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Love (B)</w:t>
      </w:r>
    </w:p>
    <w:p>
      <w:pPr>
        <w:spacing w:after="360"/>
      </w:pPr>
      <w:r>
        <w:rPr>
          <w:rFonts w:ascii="Georgia" w:cs="Georgia" w:eastAsia="Georgia" w:hAnsi="Georgia"/>
          <w:i/>
          <w:iCs/>
          <w:color w:val="777777"/>
          <w:sz w:val="20"/>
          <w:szCs w:val="20"/>
        </w:rPr>
        <w:t xml:space="preserve">Essay No. 58  ·  2025-07-28  ·  U. W. Leo (Uri Weinberg)</w:t>
      </w:r>
    </w:p>
    <w:p>
      <w:pPr>
        <w:spacing w:after="200" w:line="320"/>
      </w:pPr>
      <w:r>
        <w:rPr>
          <w:rFonts w:ascii="Georgia" w:cs="Georgia" w:eastAsia="Georgia" w:hAnsi="Georgia"/>
          <w:sz w:val="24"/>
          <w:szCs w:val="24"/>
        </w:rPr>
        <w:t xml:space="preserve">LOVE (2)</w:t>
      </w:r>
    </w:p>
    <w:p>
      <w:pPr>
        <w:spacing w:after="200" w:line="320"/>
      </w:pPr>
      <w:r>
        <w:rPr>
          <w:rFonts w:ascii="Georgia" w:cs="Georgia" w:eastAsia="Georgia" w:hAnsi="Georgia"/>
          <w:sz w:val="24"/>
          <w:szCs w:val="24"/>
        </w:rPr>
        <w:t xml:space="preserve">Therefore, a man shall leave his father and his mother and cleave to his wife; and they shall become one flesh. (Genesis 2:24)</w:t>
      </w:r>
    </w:p>
    <w:p>
      <w:pPr>
        <w:spacing w:after="200" w:line="320"/>
      </w:pPr>
      <w:r>
        <w:rPr>
          <w:rFonts w:ascii="Georgia" w:cs="Georgia" w:eastAsia="Georgia" w:hAnsi="Georgia"/>
          <w:sz w:val="24"/>
          <w:szCs w:val="24"/>
        </w:rPr>
        <w:t xml:space="preserve">The biblical myth according to which the man and the woman were created from one entity called adam constitutes the basis for the attraction and clinging of men and women and their becoming, in the end, one flesh. It is as though there is some primordial, metaphysical force here, returning factors that were separated back to the one entity that included them from the beginning. This experience of connection is love.</w:t>
      </w:r>
    </w:p>
    <w:p>
      <w:pPr>
        <w:spacing w:after="200" w:line="320"/>
      </w:pPr>
      <w:r>
        <w:rPr>
          <w:rFonts w:ascii="Georgia" w:cs="Georgia" w:eastAsia="Georgia" w:hAnsi="Georgia"/>
          <w:sz w:val="24"/>
          <w:szCs w:val="24"/>
        </w:rPr>
        <w:t xml:space="preserve">And indeed, the foundation of foundations of the experience of love is the connection. The man and woman in love do not feel alone. The dark shadow of existential loneliness is removed from them. Some will say that the human is lonely by nature, and can never be extricated from his loneliness, but such is not the experience of love at the time of its occurrence. Then the person feels that his existential loneliness no longer exists, and he is happy. The happiness may last for the dimensions of a moment, or many days, and one cannot be mistaken about it and its very existence. This is a supreme and delicious intoxication of the senses.</w:t>
      </w:r>
    </w:p>
    <w:p>
      <w:pPr>
        <w:spacing w:after="200" w:line="320"/>
      </w:pPr>
      <w:r>
        <w:rPr>
          <w:rFonts w:ascii="Georgia" w:cs="Georgia" w:eastAsia="Georgia" w:hAnsi="Georgia"/>
          <w:sz w:val="24"/>
          <w:szCs w:val="24"/>
        </w:rPr>
        <w:t xml:space="preserve">It is entirely clear that there are countless factors that may contaminate the experience of love and happiness — life circumstances, differences between the lovers, opposing families, differences of religion, nationality and culture, and more and more. But for now I want to focus on love in its purity — on the feeling of happiness that accompanies the complete and unconditional connection.</w:t>
      </w:r>
    </w:p>
    <w:p>
      <w:pPr>
        <w:spacing w:after="200" w:line="320"/>
      </w:pPr>
      <w:r>
        <w:rPr>
          <w:rFonts w:ascii="Georgia" w:cs="Georgia" w:eastAsia="Georgia" w:hAnsi="Georgia"/>
          <w:sz w:val="24"/>
          <w:szCs w:val="24"/>
        </w:rPr>
        <w:t xml:space="preserve">And from here, let us make a conceptual leap to God. In the Abrahamic religions God is one (with a certain reservation regarding Christianity due to the belief in the Trinity). No wonder, then, that many lovers feel as though they have joined with God, as if they had tasted of the wondrous taste of heaven, of the eternal happiness in the connection to the Divinity, to the cosmic, to the eternal. In the Abrahamic religions this experience is 'translated' into the marriage ceremonies, in which the connection is not presented as if it were between the man and the woman alone. The connection is triangular: the man, the woman and God. The three are 'partners' in the building of the bond.</w:t>
      </w:r>
    </w:p>
    <w:p>
      <w:pPr>
        <w:spacing w:after="200" w:line="320"/>
      </w:pPr>
      <w:r>
        <w:rPr>
          <w:rFonts w:ascii="Georgia" w:cs="Georgia" w:eastAsia="Georgia" w:hAnsi="Georgia"/>
          <w:sz w:val="24"/>
          <w:szCs w:val="24"/>
        </w:rPr>
        <w:t xml:space="preserve">And here, I wish to make one more leap — to what is called in physics Quantum Teleportation. This is a state in which two objects are linked between themselves, so that the two are synchronized with each other, and the state of one determines also the state of the other. In this way, two subatomic particles will determine each other's states even if the distance between them is hundreds of millions of light years! In this sense, these particles are one.</w:t>
      </w:r>
    </w:p>
    <w:p>
      <w:pPr>
        <w:spacing w:after="200" w:line="320"/>
      </w:pPr>
      <w:r>
        <w:rPr>
          <w:rFonts w:ascii="Georgia" w:cs="Georgia" w:eastAsia="Georgia" w:hAnsi="Georgia"/>
          <w:sz w:val="24"/>
          <w:szCs w:val="24"/>
        </w:rPr>
        <w:t xml:space="preserve">Let us therefore assume that all the particles of the universe are linked to each other in a special way (and why should we not assume so, if before the Big Bang there existed only one singular point, from which all the galaxies expanded). And let us also assume that the personal consciousness of each of us is linked in some way to all the other consciousnesses, or can be linked (the central nervous system, which serves as a platform for consciousness, operates through the conduction of electromagnetic waves, and this is the physical basis for a possible connection).</w:t>
      </w:r>
    </w:p>
    <w:p>
      <w:pPr>
        <w:spacing w:after="200" w:line="320"/>
      </w:pPr>
      <w:r>
        <w:rPr>
          <w:rFonts w:ascii="Georgia" w:cs="Georgia" w:eastAsia="Georgia" w:hAnsi="Georgia"/>
          <w:sz w:val="24"/>
          <w:szCs w:val="24"/>
        </w:rPr>
        <w:t xml:space="preserve">Let us assume, in summary, that the experience of connection in love opens for us a window onto a wondrous secret of the universe — a light of mysterious unity that dwells in it and beyond it — and one can definitely call this 'God.'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 (B)</dc:title>
  <dc:creator>U. W. Leo</dc:creator>
  <cp:lastModifiedBy>Un-named</cp:lastModifiedBy>
  <cp:revision>1</cp:revision>
  <dcterms:created xsi:type="dcterms:W3CDTF">2026-06-24T02:13:40.132Z</dcterms:created>
  <dcterms:modified xsi:type="dcterms:W3CDTF">2026-06-24T02:13:40.132Z</dcterms:modified>
</cp:coreProperties>
</file>

<file path=docProps/custom.xml><?xml version="1.0" encoding="utf-8"?>
<Properties xmlns="http://schemas.openxmlformats.org/officeDocument/2006/custom-properties" xmlns:vt="http://schemas.openxmlformats.org/officeDocument/2006/docPropsVTypes"/>
</file>