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Operating Instructions</w:t>
      </w:r>
    </w:p>
    <w:p>
      <w:pPr>
        <w:spacing w:after="360"/>
      </w:pPr>
      <w:r>
        <w:rPr>
          <w:rFonts w:ascii="Georgia" w:cs="Georgia" w:eastAsia="Georgia" w:hAnsi="Georgia"/>
          <w:i/>
          <w:iCs/>
          <w:color w:val="777777"/>
          <w:sz w:val="20"/>
          <w:szCs w:val="20"/>
        </w:rPr>
        <w:t xml:space="preserve">Essay No. 65  ·  2025-10-06  ·  U. W. Leo (Uri Weinberg)</w:t>
      </w:r>
    </w:p>
    <w:p>
      <w:pPr>
        <w:spacing w:after="200" w:line="320"/>
      </w:pPr>
      <w:r>
        <w:rPr>
          <w:rFonts w:ascii="Georgia" w:cs="Georgia" w:eastAsia="Georgia" w:hAnsi="Georgia"/>
          <w:sz w:val="24"/>
          <w:szCs w:val="24"/>
        </w:rPr>
        <w:t xml:space="preserve">Operating Instructions</w:t>
      </w:r>
    </w:p>
    <w:p>
      <w:pPr>
        <w:spacing w:after="200" w:line="320"/>
      </w:pPr>
      <w:r>
        <w:rPr>
          <w:rFonts w:ascii="Georgia" w:cs="Georgia" w:eastAsia="Georgia" w:hAnsi="Georgia"/>
          <w:sz w:val="24"/>
          <w:szCs w:val="24"/>
        </w:rPr>
        <w:t xml:space="preserve">Well, one can find in the Quran operating instructions for how to slaughter various kinds of infidels. Although one can find in the Quran verses expressing tolerance, such as verse 256 in Surah 2 ("There is no compulsion in religion" — Surah Al-Baqarah), one cannot and it is not right to deny the many verses that speak in praise of Jihad and the instructions for how to carry it out (in the most violent manner).</w:t>
      </w:r>
    </w:p>
    <w:p>
      <w:pPr>
        <w:spacing w:after="200" w:line="320"/>
      </w:pPr>
      <w:r>
        <w:rPr>
          <w:rFonts w:ascii="Georgia" w:cs="Georgia" w:eastAsia="Georgia" w:hAnsi="Georgia"/>
          <w:sz w:val="24"/>
          <w:szCs w:val="24"/>
        </w:rPr>
        <w:t xml:space="preserve">What other meaning could there be, for example, to verse 5 in Surah 9 (The Sword Verse):</w:t>
      </w:r>
    </w:p>
    <w:p>
      <w:pPr>
        <w:spacing w:after="200" w:line="320"/>
      </w:pPr>
      <w:r>
        <w:rPr>
          <w:rFonts w:ascii="Georgia" w:cs="Georgia" w:eastAsia="Georgia" w:hAnsi="Georgia"/>
          <w:sz w:val="24"/>
          <w:szCs w:val="24"/>
        </w:rPr>
        <w:t xml:space="preserve">"Kill the polytheists who violated their treaties wherever you find them, capture them, besiege them, and lie in wait for them on every way."</w:t>
      </w:r>
    </w:p>
    <w:p>
      <w:pPr>
        <w:spacing w:after="200" w:line="320"/>
      </w:pPr>
      <w:r>
        <w:rPr>
          <w:rFonts w:ascii="Georgia" w:cs="Georgia" w:eastAsia="Georgia" w:hAnsi="Georgia"/>
          <w:sz w:val="24"/>
          <w:szCs w:val="24"/>
        </w:rPr>
        <w:t xml:space="preserve">Can one find consolation in the Hadith — that is, in the collection of traditions concerning rulings, stories, advice and statements of the Prophet? These traditions are included in the Sunnah, which is the 'Oral Torah' of Islam, constituting an interpretation of the Quran, and includes also the biography of Muhammad.</w:t>
      </w:r>
    </w:p>
    <w:p>
      <w:pPr>
        <w:spacing w:after="200" w:line="320"/>
      </w:pPr>
      <w:r>
        <w:rPr>
          <w:rFonts w:ascii="Georgia" w:cs="Georgia" w:eastAsia="Georgia" w:hAnsi="Georgia"/>
          <w:sz w:val="24"/>
          <w:szCs w:val="24"/>
        </w:rPr>
        <w:t xml:space="preserve">Well, the intent is not to turn these short essays into a major research work on the subject of Islam. I will therefore content myself with one significant quotation brought below (known as The Hadith of Trees and Stones):</w:t>
      </w:r>
    </w:p>
    <w:p>
      <w:pPr>
        <w:spacing w:after="200" w:line="320"/>
      </w:pPr>
      <w:r>
        <w:rPr>
          <w:rFonts w:ascii="Georgia" w:cs="Georgia" w:eastAsia="Georgia" w:hAnsi="Georgia"/>
          <w:sz w:val="24"/>
          <w:szCs w:val="24"/>
        </w:rPr>
        <w:t xml:space="preserve">"The Hour will not be established until you fight with the Jews, and the stone behind which a Jew will be hiding, will say: 'O Muslim! There is a Jew hiding behind me, so kill him.'" (Sahih Muslim — Hadith 2922)</w:t>
      </w:r>
    </w:p>
    <w:p>
      <w:pPr>
        <w:spacing w:after="200" w:line="320"/>
      </w:pPr>
      <w:r>
        <w:rPr>
          <w:rFonts w:ascii="Georgia" w:cs="Georgia" w:eastAsia="Georgia" w:hAnsi="Georgia"/>
          <w:sz w:val="24"/>
          <w:szCs w:val="24"/>
        </w:rPr>
        <w:t xml:space="preserve">This is referring to the great war that will take place at the end of days with the second coming of Isa, who is our familiar Jesus (Jesus is considered a prophet in Islam). Isa will conduct a war against Al-Masih ad-Dajjal (parallel to the Antichrist in Christianity and Armilus in Judaism). In this war, an extermination of the Jews will take place (except those who will accept Islam) and even the trees and stones will participate in the work of murder. Only one tree, called Gharqad, will refrain from this betrayal, since this is the tree of the Jews (apparently a thornbush)...</w:t>
      </w:r>
    </w:p>
    <w:p>
      <w:pPr>
        <w:spacing w:after="200" w:line="320"/>
      </w:pPr>
      <w:r>
        <w:rPr>
          <w:rFonts w:ascii="Georgia" w:cs="Georgia" w:eastAsia="Georgia" w:hAnsi="Georgia"/>
          <w:sz w:val="24"/>
          <w:szCs w:val="24"/>
        </w:rPr>
        <w:t xml:space="preserve">Will the Sharia — Islamic law regulating the spheres of life — come to our aid? Will it moderate the violent trend quoted above?</w:t>
      </w:r>
    </w:p>
    <w:p>
      <w:pPr>
        <w:spacing w:after="200" w:line="320"/>
      </w:pPr>
      <w:r>
        <w:rPr>
          <w:rFonts w:ascii="Georgia" w:cs="Georgia" w:eastAsia="Georgia" w:hAnsi="Georgia"/>
          <w:sz w:val="24"/>
          <w:szCs w:val="24"/>
        </w:rPr>
        <w:t xml:space="preserve">Unfortunately, the Sharia also does not stand idly by, but instructs in the punishment of the infidel (Kaffir). The punishment can move from a fine, through whippings, to a death sentence. The severity of the punishment and its execution depend, of course, on the question of whether we are dealing with a Muslim state and what the weight of religion is in the state's institutions. One can say in general that the more Sharia takes over, the more whoever's soul desires to abandon Islam may find himself facing his life hanging in the balance.</w:t>
      </w:r>
    </w:p>
    <w:p>
      <w:pPr>
        <w:spacing w:after="200" w:line="320"/>
      </w:pPr>
      <w:r>
        <w:rPr>
          <w:rFonts w:ascii="Georgia" w:cs="Georgia" w:eastAsia="Georgia" w:hAnsi="Georgia"/>
          <w:sz w:val="24"/>
          <w:szCs w:val="24"/>
        </w:rPr>
        <w:t xml:space="preserve">The holy scriptures and religious laws of Islam therefore do not help in moderating the violent phenomena we observe from time to time. But what about the Prophet himself? Could Muhammad serve as an example and model for the average believer? Could the figure of the last of the prophets refine the ways of behavior of one who says, declares or shouts: "Allahu Akbar"?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Instructions</dc:title>
  <dc:creator>U. W. Leo</dc:creator>
  <cp:lastModifiedBy>Un-named</cp:lastModifiedBy>
  <cp:revision>1</cp:revision>
  <dcterms:created xsi:type="dcterms:W3CDTF">2026-06-24T02:13:40.181Z</dcterms:created>
  <dcterms:modified xsi:type="dcterms:W3CDTF">2026-06-24T02:13:40.181Z</dcterms:modified>
</cp:coreProperties>
</file>

<file path=docProps/custom.xml><?xml version="1.0" encoding="utf-8"?>
<Properties xmlns="http://schemas.openxmlformats.org/officeDocument/2006/custom-properties" xmlns:vt="http://schemas.openxmlformats.org/officeDocument/2006/docPropsVTypes"/>
</file>