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Sermon on the Mount</w:t>
      </w:r>
    </w:p>
    <w:p>
      <w:pPr>
        <w:spacing w:after="360"/>
      </w:pPr>
      <w:r>
        <w:rPr>
          <w:rFonts w:ascii="Georgia" w:cs="Georgia" w:eastAsia="Georgia" w:hAnsi="Georgia"/>
          <w:i/>
          <w:iCs/>
          <w:color w:val="777777"/>
          <w:sz w:val="20"/>
          <w:szCs w:val="20"/>
        </w:rPr>
        <w:t xml:space="preserve">Essay No. 74  ·  2025-11-13  ·  U. W. Leo (Uri Weinberg)</w:t>
      </w:r>
    </w:p>
    <w:p>
      <w:pPr>
        <w:spacing w:after="200" w:line="320"/>
      </w:pPr>
      <w:r>
        <w:rPr>
          <w:rFonts w:ascii="Georgia" w:cs="Georgia" w:eastAsia="Georgia" w:hAnsi="Georgia"/>
          <w:sz w:val="24"/>
          <w:szCs w:val="24"/>
        </w:rPr>
        <w:t xml:space="preserve">Sermon on the Mount?</w:t>
      </w:r>
    </w:p>
    <w:p>
      <w:pPr>
        <w:spacing w:after="200" w:line="320"/>
      </w:pPr>
      <w:r>
        <w:rPr>
          <w:rFonts w:ascii="Georgia" w:cs="Georgia" w:eastAsia="Georgia" w:hAnsi="Georgia"/>
          <w:sz w:val="24"/>
          <w:szCs w:val="24"/>
        </w:rPr>
        <w:t xml:space="preserve">From a persecuted religion, Christianity turned into a persecuting religion. Instead of innocent belief, the law of empire appeared, and instead of poverty and weakness came power and wealth. This moment took place when Constantine the Great turned Christianity into the official and exclusive religion, and one can mark this moment in 325 CE at the Council of Nicaea, in which it was decided what the Dogmas of the faith were, and after whom one should pursue.</w:t>
      </w:r>
    </w:p>
    <w:p>
      <w:pPr>
        <w:spacing w:after="200" w:line="320"/>
      </w:pPr>
      <w:r>
        <w:rPr>
          <w:rFonts w:ascii="Georgia" w:cs="Georgia" w:eastAsia="Georgia" w:hAnsi="Georgia"/>
          <w:sz w:val="24"/>
          <w:szCs w:val="24"/>
        </w:rPr>
        <w:t xml:space="preserve">A thousand years later, Dante Alighieri scorned this historic moment. Instead of the supreme values of the Sermon on the Mount — like abandoning materialism and possessiveness and the duty to forgive and to love also the enemy — military legions appeared in order to seize the Heretics and put them to death with all kinds of strange deaths. Indeed, as Lord Acton wrote: "Power tends to corrupt, and absolute power corrupts absolutely."</w:t>
      </w:r>
    </w:p>
    <w:p>
      <w:pPr>
        <w:spacing w:after="200" w:line="320"/>
      </w:pPr>
      <w:r>
        <w:rPr>
          <w:rFonts w:ascii="Georgia" w:cs="Georgia" w:eastAsia="Georgia" w:hAnsi="Georgia"/>
          <w:sz w:val="24"/>
          <w:szCs w:val="24"/>
        </w:rPr>
        <w:t xml:space="preserve">Does the combination of "the inclination of man's heart is evil from his youth" together with "absolute power that corrupts absolutely" necessarily lead to the abandonment of any codex of values (like 'the Sermon on the Mount')? It seems so. Fact — this happened to Christianity. Instead of turning the other cheek, the terrifying Inquisition appeared, the burnings at the stake, and the cruel religious wars.</w:t>
      </w:r>
    </w:p>
    <w:p>
      <w:pPr>
        <w:spacing w:after="200" w:line="320"/>
      </w:pPr>
      <w:r>
        <w:rPr>
          <w:rFonts w:ascii="Georgia" w:cs="Georgia" w:eastAsia="Georgia" w:hAnsi="Georgia"/>
          <w:sz w:val="24"/>
          <w:szCs w:val="24"/>
        </w:rPr>
        <w:t xml:space="preserve">One must of course not forget the question — what happened to Judaism in this connection? Did Judaism behave like Islam and Christianity? The simple answer is: no. Judaism did not have the power to behave cruelly. Judaism was always too weak. The more precise answer is: yes. When Judaism had any power to behave intolerantly and cruelly, it did not hesitate to do so. As an example one can mention the conversion of the Edomites — the process of their forced Judaization of the members of the Edomite people in the year 125 BCE, in the period of the Hasmonean ruler John Hyrcanus (although there is a dispute among the researchers, and some argue that the conversion was voluntary). One way or another, one should not accept the idea that the Jews differ in any way from their Christian and Muslim brothers in everything concerning human nature.</w:t>
      </w:r>
    </w:p>
    <w:p>
      <w:pPr>
        <w:spacing w:after="200" w:line="320"/>
      </w:pPr>
      <w:r>
        <w:rPr>
          <w:rFonts w:ascii="Georgia" w:cs="Georgia" w:eastAsia="Georgia" w:hAnsi="Georgia"/>
          <w:sz w:val="24"/>
          <w:szCs w:val="24"/>
        </w:rPr>
        <w:t xml:space="preserve">Is the meaning of the discussion so far that there are no differences between the great Abrahamic religions — Judaism, Christianity and Islam — and we are all simply the same thing?</w:t>
      </w:r>
    </w:p>
    <w:p>
      <w:pPr>
        <w:spacing w:after="200" w:line="320"/>
      </w:pPr>
      <w:r>
        <w:rPr>
          <w:rFonts w:ascii="Georgia" w:cs="Georgia" w:eastAsia="Georgia" w:hAnsi="Georgia"/>
          <w:sz w:val="24"/>
          <w:szCs w:val="24"/>
        </w:rPr>
        <w:t xml:space="preserve">The answer is that indeed as human beings we all have the same human weaknesses, but in terms of the holy scriptures we have created for ourselves, and in terms of the model figures to whom we lift our eyes, we are definitely different.</w:t>
      </w:r>
    </w:p>
    <w:p>
      <w:pPr>
        <w:spacing w:after="200" w:line="320"/>
      </w:pPr>
      <w:r>
        <w:rPr>
          <w:rFonts w:ascii="Georgia" w:cs="Georgia" w:eastAsia="Georgia" w:hAnsi="Georgia"/>
          <w:sz w:val="24"/>
          <w:szCs w:val="24"/>
        </w:rPr>
        <w:t xml:space="preserve">Moses is such a model figure. This is a flesh-and-blood leader and prophet, of whom is said: "Now Moses was a very humble man, more humble than anyone else on the face of the earth." (Numbers 12:3). In the Jewish Torah many commandments of a cruel character appear, like the commandment "an eye for an eye," but the Oral Torah softened this terrifying approach greatly and established "money for an eye." By contrast, the Hadith (the Muslim "Oral Torah") does not soften at all the belligerence found in the Quran.</w:t>
      </w:r>
    </w:p>
    <w:p>
      <w:pPr>
        <w:spacing w:after="200" w:line="320"/>
      </w:pPr>
      <w:r>
        <w:rPr>
          <w:rFonts w:ascii="Georgia" w:cs="Georgia" w:eastAsia="Georgia" w:hAnsi="Georgia"/>
          <w:sz w:val="24"/>
          <w:szCs w:val="24"/>
        </w:rPr>
        <w:t xml:space="preserve">And as I have already written, Jesus came to his disciples with a towel in order to wash their feet, and thereby gave a personal example of self-contraction, humility and giving, while Muhammad came with a sword.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 on the Mount</dc:title>
  <dc:creator>U. W. Leo</dc:creator>
  <cp:lastModifiedBy>Un-named</cp:lastModifiedBy>
  <cp:revision>1</cp:revision>
  <dcterms:created xsi:type="dcterms:W3CDTF">2026-06-24T02:13:40.244Z</dcterms:created>
  <dcterms:modified xsi:type="dcterms:W3CDTF">2026-06-24T02:13:40.244Z</dcterms:modified>
</cp:coreProperties>
</file>

<file path=docProps/custom.xml><?xml version="1.0" encoding="utf-8"?>
<Properties xmlns="http://schemas.openxmlformats.org/officeDocument/2006/custom-properties" xmlns:vt="http://schemas.openxmlformats.org/officeDocument/2006/docPropsVTypes"/>
</file>