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One Thousand and One Nights</w:t>
      </w:r>
    </w:p>
    <w:p>
      <w:pPr>
        <w:spacing w:after="360"/>
      </w:pPr>
      <w:r>
        <w:rPr>
          <w:rFonts w:ascii="Georgia" w:cs="Georgia" w:eastAsia="Georgia" w:hAnsi="Georgia"/>
          <w:i/>
          <w:iCs/>
          <w:color w:val="777777"/>
          <w:sz w:val="20"/>
          <w:szCs w:val="20"/>
        </w:rPr>
        <w:t xml:space="preserve">Essay No. 108  ·  2026-05-04  ·  U. W. Leo (Uri Weinberg)</w:t>
      </w:r>
    </w:p>
    <w:p>
      <w:pPr>
        <w:spacing w:after="200" w:line="320"/>
      </w:pPr>
      <w:r>
        <w:rPr>
          <w:rFonts w:ascii="Georgia" w:cs="Georgia" w:eastAsia="Georgia" w:hAnsi="Georgia"/>
          <w:sz w:val="24"/>
          <w:szCs w:val="24"/>
        </w:rPr>
        <w:t xml:space="preserve">(One Thousand and One Nights)</w:t>
      </w:r>
    </w:p>
    <w:p>
      <w:pPr>
        <w:spacing w:after="200" w:line="320"/>
      </w:pPr>
      <w:r>
        <w:rPr>
          <w:rFonts w:ascii="Georgia" w:cs="Georgia" w:eastAsia="Georgia" w:hAnsi="Georgia"/>
          <w:sz w:val="24"/>
          <w:szCs w:val="24"/>
        </w:rPr>
        <w:t xml:space="preserve">The stories of One Thousand and One Nights were collected over hundreds of years, originating from many peoples. As is known, according to the framing story, King Shahryar is enraged at the entire female sex due to his wife's betrayal. He commands that a virgin girl be brought to his chamber every night and executed the next day. The virgins in the kingdom dwindle, but Scheherazade finds a special method to escape the bitter fate. She tells the king a story each night, but does not finish it, leaving the king in suspense. A story flows from a story, and the nights pass. Owing to this, the king refrains from executing her for 1001 nights, and during them she becomes the mother of three of his children. Only then does the king cease from his foul custom.</w:t>
      </w:r>
    </w:p>
    <w:p>
      <w:pPr>
        <w:spacing w:after="200" w:line="320"/>
      </w:pPr>
      <w:r>
        <w:rPr>
          <w:rFonts w:ascii="Georgia" w:cs="Georgia" w:eastAsia="Georgia" w:hAnsi="Georgia"/>
          <w:sz w:val="24"/>
          <w:szCs w:val="24"/>
        </w:rPr>
        <w:t xml:space="preserve">One can speak about the attitude toward women in that period (and in general) — but first I want to mention various matters concerning literary aspects.</w:t>
      </w:r>
    </w:p>
    <w:p>
      <w:pPr>
        <w:spacing w:after="200" w:line="320"/>
      </w:pPr>
      <w:r>
        <w:rPr>
          <w:rFonts w:ascii="Georgia" w:cs="Georgia" w:eastAsia="Georgia" w:hAnsi="Georgia"/>
          <w:sz w:val="24"/>
          <w:szCs w:val="24"/>
        </w:rPr>
        <w:t xml:space="preserve">Besides the expression of the hypnotic power of stories, we have before us a narrative pattern. I mean the method in which one story flows from another and intertwines in an overall weave. The one who perfected this pattern and brought it to a supreme artistic act is, of course, my uncle the writer David Shahar. David did not write in the usual manner. You will not find in a novel of his a linear description built on a beginning, middle, and end. Instead, you are exposed to a story within a story that is tied to another story, and so on, in expanding circles. There is no past, present, and future in the classical sense, but a time that includes transitions between these dimensions. After a journey between vastly different times, you may discover that from the point of view of the novel's hero only a single day has passed. David once said to me: "I do not write in the main-stream-of-the-Suez-canal method."</w:t>
      </w:r>
    </w:p>
    <w:p>
      <w:pPr>
        <w:spacing w:after="200" w:line="320"/>
      </w:pPr>
      <w:r>
        <w:rPr>
          <w:rFonts w:ascii="Georgia" w:cs="Georgia" w:eastAsia="Georgia" w:hAnsi="Georgia"/>
          <w:sz w:val="24"/>
          <w:szCs w:val="24"/>
        </w:rPr>
        <w:t xml:space="preserve">A particularly fascinating quality of Shahar's method is the fact that you do not feel these transitions from one story to another. The transitions are natural and smooth. You are reading about the doings of a certain character, and without feeling it you find yourself inside the description of a character from a different time and in a different context. Whoever tries to imitate Shahar may fail precisely in this aspect. It is not enough to move associatively from matter to matter. The transition must be smooth and natural. Many years ago I read his series The Palace of Shattered Vessels, and in one of the books I discovered that without noticing I had returned to a particular situation in the book after reading several hundred pages. That was the first surprise. The second was that I returned to this situation from the point of view of a different character who had been present from the start in that same situation. That was a stunning surprise for me. I experienced one specific event in the story through two completely different points of view. At that very moment I thought to myself: if there is a God, He surely experiences reality this way — through infinite points of view. It would not be an exaggeration to say that Shahar gave me, in this, for a single moment, a feeling of divine observation of reality, instead of human observation.</w:t>
      </w:r>
    </w:p>
    <w:p>
      <w:pPr>
        <w:spacing w:after="200" w:line="320"/>
      </w:pPr>
      <w:r>
        <w:rPr>
          <w:rFonts w:ascii="Georgia" w:cs="Georgia" w:eastAsia="Georgia" w:hAnsi="Georgia"/>
          <w:sz w:val="24"/>
          <w:szCs w:val="24"/>
        </w:rPr>
        <w:t xml:space="preserve">Shahar's novel is called Lurian. The name is derived from the name of the hero of the Palace series, Gabriel Yonatan Luria. The name is also connected to the name of the famous divine kabbalist Rabbi Isaac Luria. And one should note, of course, the name of the series, which derives from Lurianic Kabbalah. This is an additional important layer in Shahar's work. David was not a religious man, nor a Kabbalah man. He simply identified experientially with the experience of the abundant light that cannot be contained by ordinary vessels (in his personal case — his eyes). Reality was perceived by him as broken, as in need of repair. To his mind, we live in a world where nothing is in its place. A pure world is a space where every element is in its place. This is in fact the definition of purity, as Shahar himself put it: a drop of oil in a salad is a pure thing. On a shirt it is nothing but a stain.</w:t>
      </w:r>
    </w:p>
    <w:p>
      <w:pPr>
        <w:spacing w:after="200" w:line="320"/>
      </w:pPr>
      <w:r>
        <w:rPr>
          <w:rFonts w:ascii="Georgia" w:cs="Georgia" w:eastAsia="Georgia" w:hAnsi="Georgia"/>
          <w:sz w:val="24"/>
          <w:szCs w:val="24"/>
        </w:rPr>
        <w:t xml:space="preserve">Shahar's work cast a spell over me in my youth. Like King Shahryar, who was "jolted" with suspense from story to story over 1001 nights, so I too "devoured" my uncle David's books, one after another.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Thousand and One Nights</dc:title>
  <dc:creator>U. W. Leo</dc:creator>
  <cp:lastModifiedBy>Un-named</cp:lastModifiedBy>
  <cp:revision>1</cp:revision>
  <dcterms:created xsi:type="dcterms:W3CDTF">2026-06-24T02:13:40.479Z</dcterms:created>
  <dcterms:modified xsi:type="dcterms:W3CDTF">2026-06-24T02:13:40.479Z</dcterms:modified>
</cp:coreProperties>
</file>

<file path=docProps/custom.xml><?xml version="1.0" encoding="utf-8"?>
<Properties xmlns="http://schemas.openxmlformats.org/officeDocument/2006/custom-properties" xmlns:vt="http://schemas.openxmlformats.org/officeDocument/2006/docPropsVTypes"/>
</file>