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Things to Learn</w:t>
      </w:r>
    </w:p>
    <w:p>
      <w:pPr>
        <w:spacing w:after="360"/>
      </w:pPr>
      <w:r>
        <w:rPr>
          <w:rFonts w:ascii="Georgia" w:cs="Georgia" w:eastAsia="Georgia" w:hAnsi="Georgia"/>
          <w:i/>
          <w:iCs/>
          <w:color w:val="777777"/>
          <w:sz w:val="20"/>
          <w:szCs w:val="20"/>
        </w:rPr>
        <w:t xml:space="preserve">Essay No. 115  ·  2026-05-16  ·  U. W. Leo (Uri Weinberg)</w:t>
      </w:r>
    </w:p>
    <w:p>
      <w:pPr>
        <w:spacing w:after="200" w:line="320"/>
      </w:pPr>
      <w:r>
        <w:rPr>
          <w:rFonts w:ascii="Georgia" w:cs="Georgia" w:eastAsia="Georgia" w:hAnsi="Georgia"/>
          <w:sz w:val="24"/>
          <w:szCs w:val="24"/>
        </w:rPr>
        <w:t xml:space="preserve">So what did I learn as a child and as a young man from these two figures: David Shahar and Amnon Navot? What did I learn from them toward my being a writer?</w:t>
      </w:r>
    </w:p>
    <w:p>
      <w:pPr>
        <w:spacing w:after="200" w:line="320"/>
      </w:pPr>
      <w:r>
        <w:rPr>
          <w:rFonts w:ascii="Georgia" w:cs="Georgia" w:eastAsia="Georgia" w:hAnsi="Georgia"/>
          <w:sz w:val="24"/>
          <w:szCs w:val="24"/>
        </w:rPr>
        <w:t xml:space="preserve">First I will mention something I learned to avoid. I tried to read Navot's first novel, The Season of the Kings, but I did not manage to complete the reading. To my mind, the book is not readable. Sometimes this happens to the reader... A similar feeling I had when, for example, I read Imre Kertész's Kaddish for an Unborn Child. I hold that a book is supposed to be communicative. It is clear to me that books may be communicative for certain readers and at the same time entirely uncommunicative for others. On the other hand, there is room for the assumption that I am intelligent enough, and yet there are books I do not manage to read. The words do not connect to each other. If a certain book is not clear to its readers, it is in the nature of self-expression fitting for the psychologist's couch, and not a book meant to stir something in the other. No obligation is imposed on the writer to make things hard for his readers and to embitter their lives. Apparently, there are writers for whom this is their tendency — because thus they feel themselves elevated and deep — but in my view it is better for a writer not to give himself over to such egocentric and narcissistic activity.</w:t>
      </w:r>
    </w:p>
    <w:p>
      <w:pPr>
        <w:spacing w:after="200" w:line="320"/>
      </w:pPr>
      <w:r>
        <w:rPr>
          <w:rFonts w:ascii="Georgia" w:cs="Georgia" w:eastAsia="Georgia" w:hAnsi="Georgia"/>
          <w:sz w:val="24"/>
          <w:szCs w:val="24"/>
        </w:rPr>
        <w:t xml:space="preserve">On the other hand, I learned from Navot the meaning of total devotion and uncompromising loyalty to an ideal. I learned what it means to strive to produce a quality work, even if it comes at the expense of the number of readers, and even if it is opposed to marketing considerations. I learned from him that there indeed is a difference between a great literary work and a literary product whose only purpose is to amuse the masses. In this sense, the striving for quality may clash with the writer's economic interest, and even with his very fame or becoming known to the public. To my mind, this was David Shahar's "problem." His books were intended from the outset for a small group of readers. This group, it turns out, was much larger in France than in Israel.</w:t>
      </w:r>
    </w:p>
    <w:p>
      <w:pPr>
        <w:spacing w:after="200" w:line="320"/>
      </w:pPr>
      <w:r>
        <w:rPr>
          <w:rFonts w:ascii="Georgia" w:cs="Georgia" w:eastAsia="Georgia" w:hAnsi="Georgia"/>
          <w:sz w:val="24"/>
          <w:szCs w:val="24"/>
        </w:rPr>
        <w:t xml:space="preserve">From David I learned that the writer's central task is to tell a story. A story is not meant to convey any ideological, political, or moral message. Whoever wants to convey a message should write an article or go out to a demonstration. That is, a story may convey a message, and that is not terrible if it does, but this is not its primary and central role. There must be some plot, and preferably an interesting one. Sometimes it is terribly banal, and then a waste of time. Therefore, it is worth the writer's while to experience a few special things in his life, so that he has something to tell about... If nothing interesting has happened in his life, it is very desirable that he be attentive to his surroundings, that he observe, and that he use his imagination.</w:t>
      </w:r>
    </w:p>
    <w:p>
      <w:pPr>
        <w:spacing w:after="200" w:line="320"/>
      </w:pPr>
      <w:r>
        <w:rPr>
          <w:rFonts w:ascii="Georgia" w:cs="Georgia" w:eastAsia="Georgia" w:hAnsi="Georgia"/>
          <w:sz w:val="24"/>
          <w:szCs w:val="24"/>
        </w:rPr>
        <w:t xml:space="preserve">Did David Shahar know how to tell a story? The answer is without doubt yes. He knew how to tell many stories, woven together in a manner unique to him. Therefore his books are definitely communicative — though, in my personal opinion, they could have been even more communicative, without impairing their quality. Just as an example, read the first page of the sixth gate in the Palace, A Tammuz Night's Dream. So many names and details appear there that it can wear out the average reader at the very start. There is no literary necessity in this. I am convinced that if David had allowed himself to accept some remark from a literary editor, this would have benefited his work. But David was loyal only to himself. He would muse over a sentence in his head, turn it and turn it, and then place it on the page and not change it any more. From the moment the sentence was formulated, and the paragraph shaped, and the book written — no one could change anything. This was David's source of strength, but also a source of weakness. One way or another, masterpieces came out from under his hand.</w:t>
      </w:r>
    </w:p>
    <w:p>
      <w:pPr>
        <w:spacing w:after="200" w:line="320"/>
      </w:pPr>
      <w:r>
        <w:rPr>
          <w:rFonts w:ascii="Georgia" w:cs="Georgia" w:eastAsia="Georgia" w:hAnsi="Georgia"/>
          <w:sz w:val="24"/>
          <w:szCs w:val="24"/>
        </w:rPr>
        <w:t xml:space="preserve">Strict care for language is also among the qualities that were internalized in me under David's influence. His language is precise and rich. Today, one might call it archaic. Reading his books is like entering a Gothic church, with many rooms, hidden corners, and shaded niches. This may put many off. It drew and intrigued me. In the course of writing my books, I moved far from this rich language, but still I cannot write in a shallow, thin language consciously. Sometimes, when I read a particularly "thin" book, or one with crude language mistakes, I may put it down out of disgust just for this reason.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Things to Learn</dc:title>
  <dc:creator>U. W. Leo</dc:creator>
  <cp:lastModifiedBy>Un-named</cp:lastModifiedBy>
  <cp:revision>1</cp:revision>
  <dcterms:created xsi:type="dcterms:W3CDTF">2026-06-24T02:13:40.538Z</dcterms:created>
  <dcterms:modified xsi:type="dcterms:W3CDTF">2026-06-24T02:13:40.538Z</dcterms:modified>
</cp:coreProperties>
</file>

<file path=docProps/custom.xml><?xml version="1.0" encoding="utf-8"?>
<Properties xmlns="http://schemas.openxmlformats.org/officeDocument/2006/custom-properties" xmlns:vt="http://schemas.openxmlformats.org/officeDocument/2006/docPropsVTypes"/>
</file>