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In the Beginning Was the Wonder</w:t>
      </w:r>
    </w:p>
    <w:p>
      <w:pPr>
        <w:spacing w:after="360"/>
      </w:pPr>
      <w:r>
        <w:rPr>
          <w:rFonts w:ascii="Georgia" w:cs="Georgia" w:eastAsia="Georgia" w:hAnsi="Georgia"/>
          <w:i/>
          <w:iCs/>
          <w:color w:val="777777"/>
          <w:sz w:val="20"/>
          <w:szCs w:val="20"/>
        </w:rPr>
        <w:t xml:space="preserve">Essay No. 116  ·  2026-05-17  ·  U. W. Leo (Uri Weinberg)</w:t>
      </w:r>
    </w:p>
    <w:p>
      <w:pPr>
        <w:spacing w:after="200" w:line="320"/>
      </w:pPr>
      <w:r>
        <w:rPr>
          <w:rFonts w:ascii="Georgia" w:cs="Georgia" w:eastAsia="Georgia" w:hAnsi="Georgia"/>
          <w:sz w:val="24"/>
          <w:szCs w:val="24"/>
        </w:rPr>
        <w:t xml:space="preserve">Of course, I learned incomparably more from David Shahar than from Amnon Navot.</w:t>
      </w:r>
    </w:p>
    <w:p>
      <w:pPr>
        <w:spacing w:after="200" w:line="320"/>
      </w:pPr>
      <w:r>
        <w:rPr>
          <w:rFonts w:ascii="Georgia" w:cs="Georgia" w:eastAsia="Georgia" w:hAnsi="Georgia"/>
          <w:sz w:val="24"/>
          <w:szCs w:val="24"/>
        </w:rPr>
        <w:t xml:space="preserve">Navot proclaimed pronouncements with prophetic fervor, and David addressed principles of literary writing. Amnon was a friend in childhood games, and David was a spiritual father. In a certain sense he was a real father, even if distant and unreachable. It is fitting that I devote a few more words to David's positions toward the act of writing.</w:t>
      </w:r>
    </w:p>
    <w:p>
      <w:pPr>
        <w:spacing w:after="200" w:line="320"/>
      </w:pPr>
      <w:r>
        <w:rPr>
          <w:rFonts w:ascii="Georgia" w:cs="Georgia" w:eastAsia="Georgia" w:hAnsi="Georgia"/>
          <w:sz w:val="24"/>
          <w:szCs w:val="24"/>
        </w:rPr>
        <w:t xml:space="preserve">David loathed enlisted literature, serving a political or other ideology. A story is not supposed to convey a message, he said, but to tell a story. His first novel, The Honey and the Gold Moon, came out in 1959 (when I was seven). The hero of the story steals a ring, and the theft takes place on a kibbutz. This description of theft on a kibbutz aroused against David Shahar the wrath of the socialist ideologues, the people of the kibbutz society. Was it conceivable that theft would take place on a kibbutz? After all, this was opposed to the enlightened values of the model kibbutz society. David did not serve the ideological image as was expected of him, and for this he caught it. In 1988 the rape affair in Kibbutz Shomrat occurred. The image of the kibbutz society was severely cracked. There too a long public and legal struggle was required to reach justice (partially). It did not help the victim. She suffered greatly, until her death at a young age.</w:t>
      </w:r>
    </w:p>
    <w:p>
      <w:pPr>
        <w:spacing w:after="200" w:line="320"/>
      </w:pPr>
      <w:r>
        <w:rPr>
          <w:rFonts w:ascii="Georgia" w:cs="Georgia" w:eastAsia="Georgia" w:hAnsi="Georgia"/>
          <w:sz w:val="24"/>
          <w:szCs w:val="24"/>
        </w:rPr>
        <w:t xml:space="preserve">Personal memory is of greatest importance to David. Memory is a subjective prism through which the writer gazes at the reality that was, and revives it anew. "Four fathers of memory-sensations: the light, the water of the cistern, the mouth of the cave, and the cliff of the rock at its side — are bound up in me in the figure of Gabriel Yonatan Luria..." What an astonishing and hypnotic opening for A Summer in Prophets Street, the first gate of the Palace. David had a wondrous, photographic memory. His mother, Sarah Shahar, my grandmother, had a phenomenal memory as well.</w:t>
      </w:r>
    </w:p>
    <w:p>
      <w:pPr>
        <w:spacing w:after="200" w:line="320"/>
      </w:pPr>
      <w:r>
        <w:rPr>
          <w:rFonts w:ascii="Georgia" w:cs="Georgia" w:eastAsia="Georgia" w:hAnsi="Georgia"/>
          <w:sz w:val="24"/>
          <w:szCs w:val="24"/>
        </w:rPr>
        <w:t xml:space="preserve">David is not simplistic. His books do not reflect any particular psychological approach. The depth psychology founded by Freud drew his heart, but he did not "explain" his characters according to it. Sometimes they remain enigmatic. Woven into his books is a strand of wonder. The building blocks of the reality unfolding before you as a reader are piled one upon another in a work of craft, and throughout the way you feel that there is in the plot some enigmatic layer. A kind of hidden, incomprehensible light dwells in the everyday reality described. David identified (experientially) with two central axes of the teaching of the Ari (Isaac Luria): the breaking of the vessels and the dispersion of the divine light into matter. But there is a difference. The vessels of the Ari are the divine sefirot. For Shahar we are dealing with the actual, material reality. Our world is the broken one. Nothing is in its proper place. I suppose he was also referring to the evil and wickedness in our world. On the other hand, there is a hidden, inner and enigmatic light in life and in reality, and David stood before this wonder in endless astonishment.</w:t>
      </w:r>
    </w:p>
    <w:p>
      <w:pPr>
        <w:spacing w:after="200" w:line="320"/>
      </w:pPr>
      <w:r>
        <w:rPr>
          <w:rFonts w:ascii="Georgia" w:cs="Georgia" w:eastAsia="Georgia" w:hAnsi="Georgia"/>
          <w:sz w:val="24"/>
          <w:szCs w:val="24"/>
        </w:rPr>
        <w:t xml:space="preserve">One of the mistakes about Shahar is attributing him to the "stream of consciousness." It is clear where the mistake stems from: stream of consciousness too has no linear development of plot, no single timeline, and there is associativity between contents. But — and this is a great but — in stream of consciousness there is no care for and polishing of expression as exists in Shahar. In stream of consciousness we observe consciousness in its incarnation, as it flows, as thoughts and memories pop up in it. The sentences are broken (or even non-standard), the associative leaps are not understood, a tangle of impressions appears before you, and sometimes there are no punctuation marks at all. Whoever wants to be impressed by "stream of consciousness" in its pure form, let him take on "Penelope," the closing chapter of Joyce's Ulysses.</w:t>
      </w:r>
    </w:p>
    <w:p>
      <w:pPr>
        <w:spacing w:after="200" w:line="320"/>
      </w:pPr>
      <w:r>
        <w:rPr>
          <w:rFonts w:ascii="Georgia" w:cs="Georgia" w:eastAsia="Georgia" w:hAnsi="Georgia"/>
          <w:sz w:val="24"/>
          <w:szCs w:val="24"/>
        </w:rPr>
        <w:t xml:space="preserve">By contrast, Shahar's language is meticulous and beautiful. In my view, the term "rich" is not sufficient, and is perhaps even misleading. It is a pictorial and musical language. One can say — artistic. I know that David weighed becoming a painter at the start of his way, but he chose writing. I also know of his pull toward music. A wondrous, multidimensional wealth of forms, colors, and sounds is spread before our eyes. Only David could write an immortal sentence like:</w:t>
      </w:r>
    </w:p>
    <w:p>
      <w:pPr>
        <w:spacing w:after="200" w:line="320"/>
      </w:pPr>
      <w:r>
        <w:rPr>
          <w:rFonts w:ascii="Georgia" w:cs="Georgia" w:eastAsia="Georgia" w:hAnsi="Georgia"/>
          <w:sz w:val="24"/>
          <w:szCs w:val="24"/>
        </w:rPr>
        <w:t xml:space="preserve">"The Judean desert and the square of the Jordan and the plateau of the mountains of Moab opened all at once in silence: a clear and deep and high expanse pulsating with the heavy essence of breath ancient as the world, terrible in its dimensions which are beyond human measure, in its eternity which is beyond human eternity, and in its indifference to the small man crawling upon it." (Day of the Countess, p. 125)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Beginning Was the Wonder</dc:title>
  <dc:creator>U. W. Leo</dc:creator>
  <cp:lastModifiedBy>Un-named</cp:lastModifiedBy>
  <cp:revision>1</cp:revision>
  <dcterms:created xsi:type="dcterms:W3CDTF">2026-06-24T02:13:40.546Z</dcterms:created>
  <dcterms:modified xsi:type="dcterms:W3CDTF">2026-06-24T02:13:40.546Z</dcterms:modified>
</cp:coreProperties>
</file>

<file path=docProps/custom.xml><?xml version="1.0" encoding="utf-8"?>
<Properties xmlns="http://schemas.openxmlformats.org/officeDocument/2006/custom-properties" xmlns:vt="http://schemas.openxmlformats.org/officeDocument/2006/docPropsVTypes"/>
</file>