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Prithibi Paul</w:t>
        <w:br w:type="textWrapping"/>
        <w:t xml:space="preserve">April 29, 2024</w:t>
        <w:br w:type="textWrapping"/>
        <w:br w:type="textWrapping"/>
      </w:r>
      <w:r w:rsidDel="00000000" w:rsidR="00000000" w:rsidRPr="00000000">
        <w:rPr>
          <w:rFonts w:ascii="Times New Roman" w:cs="Times New Roman" w:eastAsia="Times New Roman" w:hAnsi="Times New Roman"/>
          <w:b w:val="1"/>
          <w:sz w:val="24"/>
          <w:szCs w:val="24"/>
          <w:u w:val="single"/>
          <w:rtl w:val="0"/>
        </w:rPr>
        <w:t xml:space="preserve">Individual Analysis on User-Defined Datatype (UDT) Taxonomy for Data Modeling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evolving paradigm of data modeling is increasingly focusing on the use of User-Defined Datatype (UDT) Taxonomies. This approach aligns with Steve Hoberman's enhanced methodologies for gathering requirements and his advocacy for establishing UDT Taxonomy as a standard practice. UDT Taxonomies not only resonate with Object-Oriented Programming (OOP) principles but also comply with the SOLID design principles, fostering a data architecture that is adaptable, scalable, and robust.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UDT Taxonomy is its hierarchical structure, which organizes data into domains and subdomains. This layered classification simplifies managing complex systems by breaking them down into more manageable components. It makes data types easier to define, map, and test, which in turn enhances the clarity and efficiency of the database schema.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abstraction inherent in UDTs simplifies database schemas by introducing domain-specific data types. This improvement in schema design enhances consistency across different data models and reduces the likelihood of errors, thereby boosting data quality and supporting better decision-making and operational efficiency.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strategic use of UDT Taxonomies isn't confined to a single database but spans across different databases within an enterprise. This promotes the reuse of standardized UDT names as constants, establishing a consistent approach to data management. Such standardization not only helps maintain data integrity but also ensures that the system design remains flexible and easily adaptable to evolving business needs.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integrating UDT Taxonomies into existing data models represents a progressive approach to database design. It strikes an effective balance between abstracting complex data types and meeting the practical needs of database management, culminating in an architecture that is both resilient and aligned with the strategic goals of modern enterprises.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