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Vulnerability Prioritisation Algorithm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https://arxiv.org/html/2502.11070v1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Graph-Based Methods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vulnerabilities, systems, assets, and relationships as interconnected nodes and edges.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Analyse attack paths, dependencies, and cascading effects.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Attack graphs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Dependency graphs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Bayesian networks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Machine Learning and AI-Based Approaches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historical and real-time data to predict vulnerability risk.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identify patterns and estimate the likelihood of exploitation.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 trees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Neural networks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Useful for large datasets and changing attack patterns.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Multi-Objective Optimisation Methods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Prioritise vulnerabilities by considering multiple objectives simultaneously.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Can balance: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Vulnerability impact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Exploitability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 criticality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Available remediation resources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Genetic algorithms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Integer programming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Evolutionary algorithms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Rule-Based and Expert Systems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predefined rules, heuristics, and expert knowledge to determine priority.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incorporate contextual information about the vulnerability and affected system.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Example rules: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CVSS -&gt;  higher priority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Publicly available exploit -&gt; higher priority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 asset -&gt;  higher priority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Known exploitation -&gt; highest priority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Easy to understand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Repeatable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Explainable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Statistical Methods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statistical and probabilistic techniques to analyse vulnerability data.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relationships between different variables and use them to rank vulnerabilities.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Regression analysis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Probability models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Statistical distribution analysis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 Project 70, in my opinion: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Rule-Based / Expert System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- Simple to implement in Python.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- Highly explainable.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- Can combine CVSS, EPSS, KEV, and asset context using predefined rules.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Multi-Objective / Weighted Scoring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Combines multiple vulnerability factors into a single priority score.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Suitable for combining: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- CVSS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- EPSS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- KEV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- Asset criticality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- Produces a ranked "fix-first" list.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Project Pipeline (Roughly before making an actual diagram)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Scanner Report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Parse Findings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Normalise Severity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Enrich Findings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(CVSS / EPSS / KEV / Context)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Prioritisation Algorithm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Calculate Priority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Rank Findings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Prioritised "Fix-First" List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html/2502.11070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