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80" w:after="120"/>
        <w:rPr/>
      </w:pPr>
      <w:r>
        <w:rPr/>
        <w:t xml:space="preserve">LE SYSTÈME CONTRE L’INDIVIDU</w:t>
      </w:r>
    </w:p>
    <w:p>
      <w:pPr>
        <w:pStyle w:val="Subtitle"/>
        <w:spacing w:before="360" w:after="280"/>
        <w:rPr/>
      </w:pPr>
      <w:r>
        <w:rPr/>
        <w:t xml:space="preserve">Une lecture d’ensemble des contradictions du monde contemporain</w:t>
      </w:r>
    </w:p>
    <w:p>
      <w:pPr>
        <w:pStyle w:val="normal1"/>
        <w:keepNext w:val="true"/>
        <w:spacing w:before="0" w:after="160"/>
        <w:rPr/>
      </w:pPr>
      <w:r>
        <w:rPr>
          <w:b/>
        </w:rPr>
        <w:t xml:space="preserve">En bref</w:t>
      </w:r>
    </w:p>
    <w:p>
      <w:pPr>
        <w:pStyle w:val="normal1"/>
        <w:numPr>
          <w:ilvl w:val="0"/>
          <w:numId w:val="1"/>
        </w:numPr>
        <w:spacing w:before="0" w:after="60"/>
        <w:rPr/>
      </w:pPr>
      <w:r>
        <w:rPr/>
        <w:t xml:space="preserve">Le système produit beaucoup, mais il ne transforme pas de manière proportionnée cette richesse en sécurité, en temps et en capacité de choix pour les personnes.</w:t>
      </w:r>
    </w:p>
    <w:p>
      <w:pPr>
        <w:pStyle w:val="normal1"/>
        <w:numPr>
          <w:ilvl w:val="0"/>
          <w:numId w:val="1"/>
        </w:numPr>
        <w:spacing w:before="0" w:after="60"/>
        <w:rPr/>
      </w:pPr>
      <w:r>
        <w:rPr/>
        <w:t xml:space="preserve">On demande à l’individu d’être responsable de résultats qui dépendent de conditions qu’il ne contrôle pas.</w:t>
      </w:r>
    </w:p>
    <w:p>
      <w:pPr>
        <w:pStyle w:val="normal1"/>
        <w:numPr>
          <w:ilvl w:val="0"/>
          <w:numId w:val="1"/>
        </w:numPr>
        <w:spacing w:before="0" w:after="60"/>
        <w:rPr/>
      </w:pPr>
      <w:r>
        <w:rPr/>
        <w:t xml:space="preserve">Ceux qui décident, ceux qui en profitent et ceux qui paient sont de plus en plus souvent des personnes différentes.</w:t>
      </w:r>
    </w:p>
    <w:p>
      <w:pPr>
        <w:pStyle w:val="normal1"/>
        <w:numPr>
          <w:ilvl w:val="0"/>
          <w:numId w:val="1"/>
        </w:numPr>
        <w:spacing w:before="0" w:after="60"/>
        <w:rPr/>
      </w:pPr>
      <w:r>
        <w:rPr/>
        <w:t xml:space="preserve">Le présent est financé en transférant des coûts sur l’avenir.</w:t>
      </w:r>
    </w:p>
    <w:p>
      <w:pPr>
        <w:pStyle w:val="normal1"/>
        <w:numPr>
          <w:ilvl w:val="0"/>
          <w:numId w:val="1"/>
        </w:numPr>
        <w:spacing w:before="0" w:after="160"/>
        <w:rPr/>
      </w:pPr>
      <w:r>
        <w:rPr/>
        <w:t xml:space="preserve">C’est pourquoi corriger les effets ne suffit pas : il faut changer les conditions qui les produisent.</w:t>
      </w:r>
    </w:p>
    <w:p>
      <w:pPr>
        <w:pStyle w:val="normal1"/>
        <w:spacing w:before="0" w:after="160"/>
        <w:rPr/>
      </w:pPr>
      <w:r>
        <w:rPr/>
        <w:t xml:space="preserve">Le monde contemporain peut être décrit à travers des données sur la croissance, la productivité, la dette, la pauvreté, les ressources et le climat. Mais une personne ne fait pas l’expérience du PIB : elle fait l’expérience de la possibilité de travailler, de se loger, de se soigner, d’étudier, d’avoir des relations, d’avoir du temps et d’imaginer un avenir. La question centrale devient donc le rapport entre ce que le système produit et ce qu’il permet concrètement aux personnes de vivre. Le problème du présent n’est pas nécessairement que le système produise trop peu. Ce pourrait être, au contraire, qu’il produise énormément sans transformer de manière proportionnée cette richesse en sécurité, en liberté, en temps et en capacité de choix.</w:t>
      </w:r>
    </w:p>
    <w:p>
      <w:pPr>
        <w:pStyle w:val="normal1"/>
        <w:spacing w:before="0" w:after="160"/>
        <w:rPr/>
      </w:pPr>
      <w:r>
        <w:rPr/>
        <w:t xml:space="preserve">Du point de vue de l’individu, l’économie est une chaîne concrète : temps, travail, revenu, logement, consommation, épargne, santé, relations, sécurité, avenir. C’est à travers cette chaîne que sont perçus les grands phénomènes : la croissance devient le coût du logement, la politique monétaire le coût du crédit, la transformation démographique le soin des parents ou la difficulté d’avoir des enfants, le changement climatique le coût de la nourriture. C’est pourquoi une société peut être globalement plus riche et laisser de nombreux individus face à une difficulté croissante à construire leur autonomie.</w:t>
      </w:r>
    </w:p>
    <w:p>
      <w:pPr>
        <w:pStyle w:val="normal1"/>
        <w:spacing w:before="0" w:after="160"/>
        <w:rPr/>
      </w:pPr>
      <w:r>
        <w:rPr/>
        <w:t xml:space="preserve">Le capitalisme moderne a construit une partie de sa légitimité autour d’une promesse implicite : celui qui travaille, se forme, épargne et assume des responsabilités devrait pouvoir améliorer progressivement sa condition. On demande à l’individu de se former, de se mettre à jour, d’être compétitif, d’épargner, d’être flexible. Mais l’individu ne détermine pas les prix des logements, les taux d’intérêt, le marché du travail ou le coût de l’énergie. Les conséquences sont individualisées alors que bon nombre des causes sont systémiques. C’est la première contradiction : on peut être responsable de ses choix sans être réellement maître des conditions dans lesquelles ces choix produisent leurs effets. Cela n’élimine pas la responsabilité personnelle. Mais cela impose une condition de justice : la responsabilité devrait être proportionnée à la capacité effective d’agir sur les causes.</w:t>
      </w:r>
    </w:p>
    <w:p>
      <w:pPr>
        <w:pStyle w:val="normal1"/>
        <w:spacing w:before="0" w:after="160"/>
        <w:rPr/>
      </w:pPr>
      <w:r>
        <w:rPr/>
        <w:t xml:space="preserve">La productivité peut augmenter énormément sans que son bénéfice soit automatiquement transformé en davantage de sécurité ou de liberté. Le même gain peut devenir salaire, profit, investissement, baisse des prix, service public, réduction du temps de travail ou accumulation accrue : il n’existe pas de distribution automatique du progrès technologique. Et quand une part croissante de la valeur produite se détache du revenu distribué au travail, la demande doit être soutenue par d’autres voies, de la dépense publique au crédit, qui peuvent aussi ne faire que déplacer le problème dans le temps. La question n’est pas de savoir si la technologie est bonne ou mauvaise. C’est de savoir qui contrôle le bénéfice qu’elle produit et sous quelle forme ce bénéfice revient à la société.</w:t>
      </w:r>
    </w:p>
    <w:p>
      <w:pPr>
        <w:pStyle w:val="normal1"/>
        <w:spacing w:before="0" w:after="160"/>
        <w:rPr/>
      </w:pPr>
      <w:r>
        <w:rPr/>
        <w:t xml:space="preserve">Le logement rend la contradiction évidente. Il est à la fois besoin fondamental, patrimoine, investissement et garantie financière : pour qui possède du capital il peut représenter sécurité et richesse, pour qui en est dépourvu il peut devenir une barrière à l’entrée dans la stabilité. L’inégalité, en effet, ne concerne pas seulement la quantité de biens possédés. La richesse permet d’attendre, de prendre des risques, de résister aux crises, de se protéger et de choisir. La différence n’est pas seulement ce que tu possèdes. C’est ce que tu peux te permettre de décider, et à quel point tu peux modifier les conditions dans lesquelles les autres aussi doivent vivre.</w:t>
      </w:r>
    </w:p>
    <w:p>
      <w:pPr>
        <w:pStyle w:val="normal1"/>
        <w:spacing w:before="0" w:after="160"/>
        <w:rPr/>
      </w:pPr>
      <w:r>
        <w:rPr/>
        <w:t xml:space="preserve">La démocratie attribue formellement aux citoyens une voix politique ; le marché, lui, distribue la capacité économique selon la propriété, le revenu et le capital. Les deux logiques entrent en tension quand une décision économique produit un bénéfice immédiat pour certains et des coûts répartis sur d’autres : une entreprise gagne en efficacité tandis qu’un territoire affronte des transformations de l’emploi, un investissement produit un rendement tandis que d’autres supportent des coûts environnementaux. Apparaît alors le problème décisif : qui décide, qui en profite, qui paie et qui peut corriger la décision ? Quand ces quatre positions se séparent trop, l’inégalité économique devient aussi une question de légitimité. C’est peut-être la forme la plus profonde de l’injustice systémique : vivre à l’intérieur de décisions qu’on n’a pas contribué à prendre et qu’on n’a pas la capacité de corriger.</w:t>
      </w:r>
    </w:p>
    <w:p>
      <w:pPr>
        <w:pStyle w:val="normal1"/>
        <w:spacing w:before="0" w:after="160"/>
        <w:rPr/>
      </w:pPr>
      <w:r>
        <w:rPr/>
        <w:t xml:space="preserve">Des millions de décisions rationnelles peuvent produire un résultat que personne n’a choisi. Une personne peut décider d’avoir moins d’enfants parce que le coût de la vie est trop élevé : c’est un choix compréhensible. Mais si beaucoup de personnes font le même choix, la population vieillit, la pression sur l’assistance et les systèmes de retraite augmente et la génération suivante peut se retrouver dans des conditions encore plus difficiles. Un système peut transformer la rationalité individuelle en irrationalité collective. Le problème n’est pas seulement de corriger les comportements des personnes : c’est de construire des institutions capables d’orienter les intérêts individuels vers des résultats collectivement soutenables.</w:t>
      </w:r>
    </w:p>
    <w:p>
      <w:pPr>
        <w:pStyle w:val="normal1"/>
        <w:spacing w:before="0" w:after="160"/>
        <w:rPr/>
      </w:pPr>
      <w:r>
        <w:rPr/>
        <w:t xml:space="preserve">Le présent peut être financé en transférant des coûts sur l’avenir. La dette permet d’anticiper une capacité économique future : elle n’est pas négative en soi, mais elle devient problématique quand une part croissante du revenu futur doit être utilisée pour honorer des obligations déjà créées. Il en va de même hors de la finance. Une économie utilise aussi des ressources naturelles, la santé, le temps, des infrastructures, la confiance, le capital humain et le capital social : si elle les consomme plus vite qu’elle ne parvient à les reconstituer, elle peut augmenter la production à court terme en réduisant sa propre capacité future. La question fondamentale change : non pas combien nous pouvons produire, mais combien nous pouvons produire sans consommer les conditions de la production future.</w:t>
      </w:r>
    </w:p>
    <w:p>
      <w:pPr>
        <w:pStyle w:val="normal1"/>
        <w:spacing w:before="0" w:after="160"/>
        <w:rPr/>
      </w:pPr>
      <w:r>
        <w:rPr/>
        <w:t xml:space="preserve">Un système peut être inégalitaire, inefficace et même produire des crises sans perdre immédiatement sa légitimité. La fracture devient plus profonde quand grandit la conviction que les instruments ordinaires ne suffisent plus à le corriger. Si l’individu pense « je peux étudier, travailler, épargner et me comporter de façon responsable, mais les conditions fondamentales de ma vie sont décidées ailleurs », la question n’est plus seulement économique. Elle devient institutionnelle.</w:t>
      </w:r>
    </w:p>
    <w:p>
      <w:pPr>
        <w:pStyle w:val="normal1"/>
        <w:spacing w:before="0" w:after="160"/>
        <w:rPr/>
      </w:pPr>
      <w:r>
        <w:rPr/>
        <w:t xml:space="preserve">Si ces contradictions n’étaient que des erreurs occasionnelles, il suffirait de les corriger. Mais si elles découlent de la manière même dont sont organisés la propriété, le travail, la production et le pouvoir, la seule redistribution ne peut pas être la réponse définitive. La redistribution agit sur le résultat ; le changement systémique doit agir sur les conditions qui le produisent. Cela signifie une production qui part du besoin réel et non du prix, un travail nécessaire qui devient contribution, des biens fondamentaux gardés en commun, un marché qui reste un instrument, un pouvoir qui est une fonction temporaire et non une position, une technologie qui aide à décider mais ne décide pas, un progrès mesuré à l’aune de la suffisance. Et il part de l’individu : personne ne doit être privé des biens nécessaires parce qu’il ne possède pas assez.</w:t>
      </w:r>
    </w:p>
    <w:p>
      <w:pPr>
        <w:pStyle w:val="normal1"/>
        <w:spacing w:before="0" w:after="160"/>
        <w:rPr/>
      </w:pPr>
      <w:r>
        <w:rPr/>
        <w:t xml:space="preserve">La conclusion à laquelle conduit cette analyse est que le capitalisme ne doit plus être le principe dominant de l’organisation sociale. Pas simplement parce qu’il est jugé moralement insatisfaisant, mais parce qu’il n’est plus capable de concilier production, liberté, justice, durabilité et responsabilité. Le capitalisme doit finir. Mais cette phrase ne prend sens que si l’on comprend ce qui vient après : si les structures fondamentales restent les mêmes, le problème peut simplement réapparaître sous une autre forme.</w:t>
      </w:r>
    </w:p>
    <w:p>
      <w:pPr>
        <w:pStyle w:val="normal1"/>
        <w:spacing w:before="0" w:after="160"/>
        <w:rPr/>
      </w:pPr>
      <w:r>
        <w:rPr/>
        <w:t xml:space="preserve">Il n’existe aujourd’hui aucun système alternatif complet, vérifié et universellement applicable. C’est pourquoi l’alternative doit être construite, et c’est ici que la Constitution des Cercles prend son sens : non comme modèle parfait ni comme dogme, mais comme première architecture concrète d’une alternative qui n’existe pas encore pleinement. Elle devra être expérimentée, elle devra échouer sur certains points, elle devra être corrigée, car le plus grand risque serait de remplacer un système qui prétend être inévitable par un autre qui prétend être parfait. Nous ne savons pas encore quelle sera, dans sa forme définitive, la société à venir. Mais nous savons quelles contradictions nous ne pouvons plus ignorer.</w:t>
      </w:r>
    </w:p>
    <w:p>
      <w:pPr>
        <w:pStyle w:val="normal1"/>
        <w:spacing w:before="0" w:after="160"/>
        <w:rPr/>
      </w:pPr>
      <w:r>
        <w:rPr/>
        <w:t xml:space="preserve">La fin du capitalisme n’est pas le point d’arrivée. C’est le point où commence le travail le plus difficile. Nous ne sommes pas obligés de considérer comme inévitable le système dont nous avons hérité. Mais si nous voulons le dépasser, nous ne pouvons pas nous contenter de le refuser. Nous devons devenir capables de construire une autre façon de vivre.</w:t>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Inter">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924" w:hanging="357"/>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Inter" w:hAnsi="Inter" w:eastAsia="Inter" w:cs="Inter"/>
        <w:color w:val="2B303A"/>
        <w:sz w:val="22"/>
        <w:szCs w:val="22"/>
        <w:lang w:val="fr-FR" w:eastAsia="zh-CN" w:bidi="hi-IN"/>
      </w:rPr>
    </w:rPrDefault>
    <w:pPrDefault>
      <w:pPr>
        <w:suppressAutoHyphens w:val="true"/>
      </w:pPr>
    </w:pPrDefault>
  </w:docDefaults>
  <w:style w:type="paragraph" w:styleId="Normal">
    <w:name w:val="Normal"/>
    <w:qFormat/>
    <w:pPr>
      <w:widowControl/>
      <w:bidi w:val="0"/>
      <w:spacing w:lineRule="auto" w:line="312" w:before="0" w:after="0"/>
      <w:jc w:val="start"/>
    </w:pPr>
    <w:rPr>
      <w:rFonts w:ascii="Inter" w:hAnsi="Inter" w:eastAsia="Inter" w:cs="Inter"/>
      <w:color w:val="2B303A"/>
      <w:kern w:val="0"/>
      <w:sz w:val="22"/>
      <w:szCs w:val="22"/>
      <w:lang w:val="fr-FR" w:eastAsia="zh-CN" w:bidi="hi-IN"/>
    </w:rPr>
  </w:style>
  <w:style w:type="paragraph" w:styleId="Heading1">
    <w:name w:val="heading 1"/>
    <w:basedOn w:val="normal1"/>
    <w:next w:val="normal1"/>
    <w:qFormat/>
    <w:pPr>
      <w:keepNext w:val="true"/>
      <w:keepLines/>
      <w:pageBreakBefore w:val="false"/>
      <w:spacing w:lineRule="auto" w:line="276" w:before="480" w:after="120"/>
    </w:pPr>
    <w:rPr>
      <w:rFonts w:ascii="Inter" w:hAnsi="Inter" w:eastAsia="Inter" w:cs="Inter"/>
      <w:b/>
      <w:bCs/>
      <w:i w:val="false"/>
      <w:iCs w:val="false"/>
      <w:color w:val="243B55"/>
      <w:sz w:val="36"/>
      <w:szCs w:val="36"/>
    </w:rPr>
  </w:style>
  <w:style w:type="paragraph" w:styleId="Heading2">
    <w:name w:val="heading 2"/>
    <w:basedOn w:val="normal1"/>
    <w:next w:val="normal1"/>
    <w:qFormat/>
    <w:pPr>
      <w:keepNext w:val="true"/>
      <w:keepLines/>
      <w:pageBreakBefore w:val="false"/>
      <w:spacing w:lineRule="auto" w:line="276" w:before="360" w:after="80"/>
    </w:pPr>
    <w:rPr>
      <w:rFonts w:ascii="Inter" w:hAnsi="Inter" w:eastAsia="Inter" w:cs="Inter"/>
      <w:b/>
      <w:bCs/>
      <w:i w:val="false"/>
      <w:iCs w:val="false"/>
      <w:color w:val="3A506B"/>
      <w:sz w:val="28"/>
      <w:szCs w:val="28"/>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Titolo">
    <w:name w:val="Tito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ice">
    <w:name w:val="Indice"/>
    <w:basedOn w:val="Normal"/>
    <w:qFormat/>
    <w:pPr>
      <w:suppressLineNumbers/>
    </w:pPr>
    <w:rPr>
      <w:rFonts w:cs="Arial"/>
    </w:rPr>
  </w:style>
  <w:style w:type="paragraph" w:styleId="normal1" w:default="1">
    <w:name w:val="normal1"/>
    <w:qFormat/>
    <w:pPr>
      <w:widowControl/>
      <w:bidi w:val="0"/>
      <w:spacing w:lineRule="auto" w:line="312" w:before="0" w:after="0"/>
      <w:jc w:val="start"/>
    </w:pPr>
    <w:rPr>
      <w:rFonts w:ascii="Inter" w:hAnsi="Inter" w:eastAsia="Inter" w:cs="Inter"/>
      <w:color w:val="2B303A"/>
      <w:kern w:val="0"/>
      <w:sz w:val="22"/>
      <w:szCs w:val="22"/>
      <w:lang w:val="fr-FR" w:eastAsia="zh-CN" w:bidi="hi-IN"/>
    </w:rPr>
  </w:style>
  <w:style w:type="paragraph" w:styleId="Title">
    <w:name w:val="Title"/>
    <w:basedOn w:val="normal1"/>
    <w:next w:val="normal1"/>
    <w:qFormat/>
    <w:pPr>
      <w:keepNext w:val="true"/>
      <w:keepLines/>
      <w:pageBreakBefore w:val="false"/>
      <w:spacing w:lineRule="auto" w:line="240" w:before="480" w:after="120"/>
    </w:pPr>
    <w:rPr>
      <w:rFonts w:ascii="Inter" w:hAnsi="Inter" w:eastAsia="Inter" w:cs="Inter"/>
      <w:b/>
      <w:bCs/>
      <w:i w:val="false"/>
      <w:iCs w:val="false"/>
      <w:color w:val="1A2332"/>
      <w:sz w:val="52"/>
      <w:szCs w:val="52"/>
    </w:rPr>
  </w:style>
  <w:style w:type="paragraph" w:styleId="Subtitle">
    <w:name w:val="Subtitle"/>
    <w:basedOn w:val="normal1"/>
    <w:next w:val="normal1"/>
    <w:qFormat/>
    <w:pPr>
      <w:keepNext w:val="true"/>
      <w:keepLines/>
      <w:pageBreakBefore w:val="false"/>
      <w:spacing w:lineRule="auto" w:line="276" w:before="360" w:after="80"/>
    </w:pPr>
    <w:rPr>
      <w:rFonts w:ascii="Inter" w:hAnsi="Inter" w:eastAsia="Inter" w:cs="Inter"/>
      <w:b w:val="false"/>
      <w:bCs w:val="false"/>
      <w:i/>
      <w:iCs/>
      <w:color w:val="5C6B73"/>
      <w:sz w:val="26"/>
      <w:szCs w:val="26"/>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LibreOffice/26.2.6.3$Windows_X86_64 LibreOffice_project/8221e31b3ac356a1623c672912a3d2b492f7e3d1</Application>
  <AppVersion>15.0000</AppVersion>
  <Pages>2</Pages>
  <Words>3413</Words>
  <Characters>21261</Characters>
  <CharactersWithSpaces>24369</CharactersWithSpaces>
  <Paragraphs>298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cp:revision>0</cp:revision>
  <dc:subject/>
  <dc:title/>
</cp:coreProperties>
</file>