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Results: Cyber Warfare</w:t>
      </w:r>
    </w:p>
    <w:p>
      <w:r>
        <w:rPr>
          <w:b w:val="0"/>
          <w:i/>
        </w:rPr>
        <w:t>Results of the 15 studies in the narrative review, with a data analysis plan for your own study</w:t>
      </w:r>
    </w:p>
    <w:p>
      <w:r>
        <w:rPr>
          <w:b/>
          <w:i/>
        </w:rPr>
        <w:t>How to complete these results.</w:t>
      </w:r>
      <w:r>
        <w:rPr>
          <w:b w:val="0"/>
          <w:i/>
        </w:rPr>
        <w:t xml:space="preserve"> The findings below come from the reviewed studies. Where your own results go, the text is marked </w:t>
      </w:r>
      <w:r>
        <w:rPr>
          <w:b/>
          <w:i/>
          <w:highlight w:val="yellow"/>
        </w:rPr>
        <w:t>[YOUR DATA ANALYSIS]</w:t>
      </w:r>
      <w:r>
        <w:rPr>
          <w:b w:val="0"/>
          <w:i/>
        </w:rPr>
        <w:t xml:space="preserve">: report what your data show on that point and how it compares with the studies. Where you choose your analysis, it is marked </w:t>
      </w:r>
      <w:r>
        <w:rPr>
          <w:b/>
          <w:i/>
          <w:highlight w:val="yellow"/>
        </w:rPr>
        <w:t>[YOUR ANALYSIS METHOD]</w:t>
      </w:r>
      <w:r>
        <w:rPr>
          <w:b w:val="0"/>
          <w:i/>
        </w:rPr>
        <w:t xml:space="preserve">. Quotation marks enclose the papers' own words from their abstracts; findings taken from the Phase 1 summaries are paraphrases and say so. Notes are labelled </w:t>
      </w:r>
      <w:r>
        <w:rPr>
          <w:b/>
          <w:i/>
          <w:highlight w:val="yellow"/>
        </w:rPr>
        <w:t>[USER MUST ADD]</w:t>
      </w:r>
      <w:r>
        <w:rPr>
          <w:b w:val="0"/>
          <w:i/>
        </w:rPr>
        <w:t xml:space="preserve"> for your own data, results or argument; the text is incomplete without it; </w:t>
      </w:r>
      <w:r>
        <w:rPr>
          <w:b/>
          <w:i/>
          <w:highlight w:val="yellow"/>
        </w:rPr>
        <w:t>[USER SHOULD VERIFY]</w:t>
      </w:r>
      <w:r>
        <w:rPr>
          <w:b w:val="0"/>
          <w:i/>
        </w:rPr>
        <w:t xml:space="preserve"> for an automatic judgement to check against the papers before submitting; </w:t>
      </w:r>
      <w:r>
        <w:rPr>
          <w:b/>
          <w:i/>
          <w:highlight w:val="yellow"/>
        </w:rPr>
        <w:t>[OPTIONAL POLISH]</w:t>
      </w:r>
      <w:r>
        <w:rPr>
          <w:b w:val="0"/>
          <w:i/>
        </w:rPr>
        <w:t xml:space="preserve"> for an improvement that strengthens the text but is not required.</w:t>
      </w:r>
    </w:p>
    <w:p>
      <w:pPr>
        <w:pStyle w:val="Heading2"/>
      </w:pPr>
      <w:r>
        <w:t>1. Overview of Findings</w:t>
      </w:r>
    </w:p>
    <w:p>
      <w:r>
        <w:rPr>
          <w:b w:val="0"/>
          <w:i w:val="0"/>
        </w:rPr>
        <w:t>The 15 studies reviewed on Cyber Warfare report not clear from the abstract results (8), mixed results (2), quantitative results (2), qualitative results (2) and synthesis of prior studies results (1). One study reports statistics or effect estimates (Siam et al., 2025); the rest report their results in words only. Two studies state their sample size (Siam et al., 2025; Wang et al., 2024). Three findings are reported by more than one study (attacks and ukraine, threat and detection and security and national): 0 consistent, 0 contradictory and 3 mixed. Within each finding, studies are listed strongest evidence first: those with reported statistics and stated samples before those whose results are stated in words or rest on argument. In engineering and computing, results are reported as performance metrics against baselines on named datasets or test settings, ideally with the variation across repeated runs.</w:t>
      </w:r>
    </w:p>
    <w:p>
      <w:pPr>
        <w:pStyle w:val="Heading2"/>
      </w:pPr>
      <w:r>
        <w:t>2. Findings Across the Studies</w:t>
      </w:r>
    </w:p>
    <w:p>
      <w:pPr>
        <w:pStyle w:val="Heading3"/>
      </w:pPr>
      <w:r>
        <w:t>2.1 Attacks and ukraine</w:t>
      </w:r>
    </w:p>
    <w:p>
      <w:r>
        <w:rPr>
          <w:b w:val="0"/>
          <w:i w:val="0"/>
        </w:rPr>
        <w:t>Two of the 15 studies report findings on attacks and ukraine (Kumar et al., 2024; Khoirunnisa et al., 2024).</w:t>
      </w:r>
    </w:p>
    <w:p>
      <w:pPr>
        <w:pStyle w:val="ListBullet"/>
      </w:pPr>
      <w:r>
        <w:rPr>
          <w:b/>
          <w:i w:val="0"/>
        </w:rPr>
        <w:t>Kumar et al. (2024)</w:t>
      </w:r>
      <w:r>
        <w:rPr>
          <w:b w:val="0"/>
          <w:i w:val="0"/>
        </w:rPr>
        <w:t xml:space="preserve"> (mixed-methods design; sample: size not stated; experts; organisations and firms; in Estonia, Georgia and Ukraine): "Case studies of cyber incidents involving less advanced adversaries, such as the attacks on Estonia, Georgia, and Ukraine, validate the framework and demonstrate its practical application." (Kumar et al., 2024)</w:t>
      </w:r>
    </w:p>
    <w:p>
      <w:pPr>
        <w:pStyle w:val="ListBullet"/>
      </w:pPr>
      <w:r>
        <w:rPr>
          <w:b/>
          <w:i w:val="0"/>
        </w:rPr>
        <w:t>Khoirunnisa et al. (2024)</w:t>
      </w:r>
      <w:r>
        <w:rPr>
          <w:b w:val="0"/>
          <w:i w:val="0"/>
        </w:rPr>
        <w:t xml:space="preserve"> (unclear from the abstract; sample: size not stated; in Russia and Ukraine): "The conflict escalated as Russia viewed Ukraine's desire to join NATO as a significant threat, leading to a mix of military and non-military strategies, including extensive cyber attacks." (Khoirunnisa et al., 2024)</w:t>
      </w:r>
    </w:p>
    <w:p>
      <w:r>
        <w:rPr>
          <w:b/>
          <w:i w:val="0"/>
        </w:rPr>
        <w:t>Strength of evidence: mixed.</w:t>
      </w:r>
      <w:r>
        <w:rPr>
          <w:b w:val="0"/>
          <w:i w:val="0"/>
        </w:rPr>
        <w:t xml:space="preserve"> The studies report different aspects of it, so their findings can't simply be added up (supports: 1, neutral: 1). </w:t>
      </w:r>
      <w:r>
        <w:rPr>
          <w:b/>
          <w:i w:val="0"/>
        </w:rPr>
        <w:t>Confidence: low</w:t>
      </w:r>
      <w:r>
        <w:rPr>
          <w:b w:val="0"/>
          <w:i w:val="0"/>
        </w:rPr>
        <w:t>, from two studies rated low (Kumar et al., 2024) and low (Khoirunnisa et al., 2024). Why low: 2 studies report it; 1 of 2 findings state a clear direction; 1 is empirical; none has high individual confidence; it falls short of the medium standard (agreeing empirical studies or one individually strong study). Limitations: Kumar et al. (2024): the abstract states neither a sample nor statistics; Khoirunnisa et al. (2024): unclear from the abstract: no new data were collected.</w:t>
      </w:r>
    </w:p>
    <w:p>
      <w:r>
        <w:rPr>
          <w:b/>
          <w:i w:val="0"/>
          <w:highlight w:val="yellow"/>
        </w:rPr>
        <w:t>[YOUR DATA ANALYSIS]</w:t>
      </w:r>
      <w:r>
        <w:rPr>
          <w:b w:val="0"/>
          <w:i w:val="0"/>
        </w:rPr>
        <w:t xml:space="preserve"> Report what your data show on attacks and ukraine: the result, its size (e.g. the statistic, effect size and confidence interval, or the theme with a supporting quotation) and whether it confirms, refines or contradicts Kumar et al., 2024; Khoirunnisa et al., 2024.</w:t>
      </w:r>
    </w:p>
    <w:p>
      <w:pPr>
        <w:pStyle w:val="Heading3"/>
      </w:pPr>
      <w:r>
        <w:t>2.2 Threat and detection</w:t>
      </w:r>
    </w:p>
    <w:p>
      <w:r>
        <w:rPr>
          <w:b w:val="0"/>
          <w:i w:val="0"/>
        </w:rPr>
        <w:t>Two of the 15 studies report findings on threat and detection (Siam et al., 2025; Sfetcu, 2024).</w:t>
      </w:r>
    </w:p>
    <w:p>
      <w:pPr>
        <w:pStyle w:val="ListBullet"/>
      </w:pPr>
      <w:r>
        <w:rPr>
          <w:b/>
          <w:i w:val="0"/>
        </w:rPr>
        <w:t>Siam et al. (2025)</w:t>
      </w:r>
      <w:r>
        <w:rPr>
          <w:b w:val="0"/>
          <w:i w:val="0"/>
        </w:rPr>
        <w:t xml:space="preserve"> (cross-sectional survey; sample: 300 cybersecurity practitioners; practitioners and employees; organisations and firms; R² = 0.76; p &lt; 0.001): "The findings indicate the maturity of an AI system, and the greater the level of automation in detecting the threat, the better the detection accuracy and the faster the incident response time." (Siam et al., 2025)</w:t>
      </w:r>
    </w:p>
    <w:p>
      <w:pPr>
        <w:pStyle w:val="ListBullet"/>
      </w:pPr>
      <w:r>
        <w:rPr>
          <w:b/>
          <w:i w:val="0"/>
        </w:rPr>
        <w:t>Sfetcu (2024)</w:t>
      </w:r>
      <w:r>
        <w:rPr>
          <w:b w:val="0"/>
          <w:i w:val="0"/>
        </w:rPr>
        <w:t xml:space="preserve"> (unclear from the abstract; sample: size not stated): "It also explores the complexities associated with APT detection, analyzing the evolving tactics used by threat actors and the corresponding advances in detection methodologies." (Sfetcu, 2024)</w:t>
      </w:r>
    </w:p>
    <w:p>
      <w:r>
        <w:rPr>
          <w:b/>
          <w:i w:val="0"/>
        </w:rPr>
        <w:t>Strength of evidence: mixed.</w:t>
      </w:r>
      <w:r>
        <w:rPr>
          <w:b w:val="0"/>
          <w:i w:val="0"/>
        </w:rPr>
        <w:t xml:space="preserve"> The studies report different aspects of it, so their findings can't simply be added up (supports: 1, neutral: 1). </w:t>
      </w:r>
      <w:r>
        <w:rPr>
          <w:b/>
          <w:i w:val="0"/>
        </w:rPr>
        <w:t>Confidence: medium</w:t>
      </w:r>
      <w:r>
        <w:rPr>
          <w:b w:val="0"/>
          <w:i w:val="0"/>
        </w:rPr>
        <w:t>, from two studies rated high (Siam et al., 2025) and low (Sfetcu, 2024). Why medium: 2 studies report it; 1 of 2 findings state a clear direction; 1 is empirical; 1 has high individual confidence; medium confidence needs agreeing empirical studies or at least one individually strong study. Limitations: Sfetcu (2024): unclear from the abstract: no new data were collected.</w:t>
      </w:r>
    </w:p>
    <w:p>
      <w:r>
        <w:rPr>
          <w:b/>
          <w:i w:val="0"/>
          <w:highlight w:val="yellow"/>
        </w:rPr>
        <w:t>[YOUR DATA ANALYSIS]</w:t>
      </w:r>
      <w:r>
        <w:rPr>
          <w:b w:val="0"/>
          <w:i w:val="0"/>
        </w:rPr>
        <w:t xml:space="preserve"> Report what your data show on threat and detection: the result, its size (e.g. the statistic, effect size and confidence interval, or the theme with a supporting quotation) and whether it confirms, refines or contradicts Siam et al., 2025; Sfetcu, 2024.</w:t>
      </w:r>
    </w:p>
    <w:p>
      <w:pPr>
        <w:pStyle w:val="Heading3"/>
      </w:pPr>
      <w:r>
        <w:t>2.3 Security and national</w:t>
      </w:r>
    </w:p>
    <w:p>
      <w:r>
        <w:rPr>
          <w:b w:val="0"/>
          <w:i w:val="0"/>
        </w:rPr>
        <w:t>Two of the 15 studies report findings on security and national (Rosli, 2025; Khoirunnisa et al., 2024).</w:t>
      </w:r>
    </w:p>
    <w:p>
      <w:pPr>
        <w:pStyle w:val="ListBullet"/>
      </w:pPr>
      <w:r>
        <w:rPr>
          <w:b/>
          <w:i w:val="0"/>
        </w:rPr>
        <w:t>Rosli (2025)</w:t>
      </w:r>
      <w:r>
        <w:rPr>
          <w:b w:val="0"/>
          <w:i w:val="0"/>
        </w:rPr>
        <w:t xml:space="preserve"> (unclear from the abstract; sample: size not stated): "Cyber espionage has significantly been viewed as a risk towards nation-states, especially in the area of security and protection of Critical National Infrastructures." (Rosli, 2025)</w:t>
      </w:r>
    </w:p>
    <w:p>
      <w:pPr>
        <w:pStyle w:val="ListBullet"/>
      </w:pPr>
      <w:r>
        <w:rPr>
          <w:b/>
          <w:i w:val="0"/>
        </w:rPr>
        <w:t>Khoirunnisa et al. (2024)</w:t>
      </w:r>
      <w:r>
        <w:rPr>
          <w:b w:val="0"/>
          <w:i w:val="0"/>
        </w:rPr>
        <w:t xml:space="preserve"> (unclear from the abstract; sample: size not stated; in Russia and Ukraine): According to the Phase 1 summary: Cyber Warfare Strategies Employed during Russia-Ukraine Conflict (2021-2022): Implications for National Security and Modern Warfare (Khoirunnisa et al., 2024).</w:t>
      </w:r>
    </w:p>
    <w:p>
      <w:r>
        <w:rPr>
          <w:b/>
          <w:i w:val="0"/>
        </w:rPr>
        <w:t>Strength of evidence: mixed.</w:t>
      </w:r>
      <w:r>
        <w:rPr>
          <w:b w:val="0"/>
          <w:i w:val="0"/>
        </w:rPr>
        <w:t xml:space="preserve"> The studies report different aspects of it, so their findings can't simply be added up (neutral: 2). </w:t>
      </w:r>
      <w:r>
        <w:rPr>
          <w:b/>
          <w:i w:val="0"/>
        </w:rPr>
        <w:t>Confidence: low</w:t>
      </w:r>
      <w:r>
        <w:rPr>
          <w:b w:val="0"/>
          <w:i w:val="0"/>
        </w:rPr>
        <w:t>, from two studies rated low (Rosli, 2025) and low (Khoirunnisa et al., 2024). Why low: 2 studies report it; 0 of 2 findings state a clear direction; none collected new data; none has high individual confidence; it falls short of the medium standard (agreeing empirical studies or one individually strong study). Limitations: Rosli (2025): unclear from the abstract: no new data were collected; Khoirunnisa et al. (2024): unclear from the abstract: no new data were collected.</w:t>
      </w:r>
    </w:p>
    <w:p>
      <w:r>
        <w:rPr>
          <w:b/>
          <w:i w:val="0"/>
          <w:highlight w:val="yellow"/>
        </w:rPr>
        <w:t>[YOUR DATA ANALYSIS]</w:t>
      </w:r>
      <w:r>
        <w:rPr>
          <w:b w:val="0"/>
          <w:i w:val="0"/>
        </w:rPr>
        <w:t xml:space="preserve"> Report what your data show on security and national: the result, its size (e.g. the statistic, effect size and confidence interval, or the theme with a supporting quotation) and whether it confirms, refines or contradicts Rosli, 2025; Khoirunnisa et al., 2024.</w:t>
      </w:r>
    </w:p>
    <w:p>
      <w:pPr>
        <w:pStyle w:val="Heading3"/>
      </w:pPr>
      <w:r>
        <w:t>2.4 Further findings</w:t>
      </w:r>
    </w:p>
    <w:p>
      <w:r>
        <w:rPr>
          <w:b w:val="0"/>
          <w:i w:val="0"/>
        </w:rPr>
        <w:t>These findings are reported by one study each, so they rest on single-study evidence.</w:t>
      </w:r>
    </w:p>
    <w:p>
      <w:pPr>
        <w:pStyle w:val="ListBullet"/>
      </w:pPr>
      <w:r>
        <w:rPr>
          <w:b/>
          <w:i w:val="0"/>
        </w:rPr>
        <w:t>Wang et al. (2024)</w:t>
      </w:r>
      <w:r>
        <w:rPr>
          <w:b w:val="0"/>
          <w:i w:val="0"/>
        </w:rPr>
        <w:t xml:space="preserve"> (computational experiment (benchmark evaluation); sample: 604 valid tweets; in Russia and Ukraine; confidence: medium): "The findings show that Zelenskyy employs both textual and visual narratives to construct a war-related agenda, influencing international public discourse." (Wang et al., 2024)</w:t>
      </w:r>
    </w:p>
    <w:p>
      <w:pPr>
        <w:pStyle w:val="ListBullet"/>
      </w:pPr>
      <w:r>
        <w:rPr>
          <w:b/>
          <w:i w:val="0"/>
        </w:rPr>
        <w:t>Lindsay (2025)</w:t>
      </w:r>
      <w:r>
        <w:rPr>
          <w:b w:val="0"/>
          <w:i w:val="0"/>
        </w:rPr>
        <w:t xml:space="preserve"> (case study; sample: size not stated; in Iran; confidence: low): "Rather than a precious incident of cyber warfare, Stuxnet can be better understood as a tool of covert diplomacy." (Lindsay, 2025)</w:t>
      </w:r>
    </w:p>
    <w:p>
      <w:pPr>
        <w:pStyle w:val="ListBullet"/>
      </w:pPr>
      <w:r>
        <w:rPr>
          <w:b/>
          <w:i w:val="0"/>
        </w:rPr>
        <w:t>Khan (2025)</w:t>
      </w:r>
      <w:r>
        <w:rPr>
          <w:b w:val="0"/>
          <w:i w:val="0"/>
        </w:rPr>
        <w:t xml:space="preserve"> (case study; sample: size not stated; governments and states; in China, Russia and Ukraine; confidence: low): "Ultimately, this study contributes to a deeper understanding of the role of cyber warfare in shaping contemporary geopolitical interactions and the urgent need for robust cybersecurity measures to protect national and global interests in the digital age." (Khan, 2025)</w:t>
      </w:r>
    </w:p>
    <w:p>
      <w:pPr>
        <w:pStyle w:val="ListBullet"/>
      </w:pPr>
      <w:r>
        <w:rPr>
          <w:b/>
          <w:i w:val="0"/>
        </w:rPr>
        <w:t>Žilinčík et al. (2023)</w:t>
      </w:r>
      <w:r>
        <w:rPr>
          <w:b w:val="0"/>
          <w:i w:val="0"/>
        </w:rPr>
        <w:t xml:space="preserve"> (mixed-methods design; sample: size not stated; governments and states; confidence: low): According to the Phase 1 summary: Cyber power has become an increasingly important concept in modern strategy and policy, but research on this topic is fragmented across communities (Žilinčík et al., 2023).</w:t>
      </w:r>
    </w:p>
    <w:p>
      <w:pPr>
        <w:pStyle w:val="ListBullet"/>
      </w:pPr>
      <w:r>
        <w:rPr>
          <w:b/>
          <w:i w:val="0"/>
        </w:rPr>
        <w:t>Mohamed et al. (2023)</w:t>
      </w:r>
      <w:r>
        <w:rPr>
          <w:b w:val="0"/>
          <w:i w:val="0"/>
        </w:rPr>
        <w:t xml:space="preserve"> (narrative literature review; sample: size not stated; in China; confidence: low): "In this study, we utilize the MITRE ATT&amp;CK framework as a foundation to deliver an accessible, informative overview." (Mohamed et al., 2023)</w:t>
      </w:r>
    </w:p>
    <w:p>
      <w:pPr>
        <w:pStyle w:val="ListBullet"/>
      </w:pPr>
      <w:r>
        <w:rPr>
          <w:b/>
          <w:i w:val="0"/>
        </w:rPr>
        <w:t>Mohammed (2025)</w:t>
      </w:r>
      <w:r>
        <w:rPr>
          <w:b w:val="0"/>
          <w:i w:val="0"/>
        </w:rPr>
        <w:t xml:space="preserve"> (unclear from the abstract; sample: size not stated; confidence: low): According to the Phase 1 summary: The authors describe the architecture of the offensive APT agents based on AI, analyze defensive multi-agent systems (MAS), and suggest a proactive cyber-battlefield model, based on reinforcement learning (RL), large language models (LLM), and self-evolving threat intelligence (Mohammed, 2025).</w:t>
      </w:r>
    </w:p>
    <w:p>
      <w:r>
        <w:rPr>
          <w:b/>
          <w:i w:val="0"/>
          <w:highlight w:val="yellow"/>
        </w:rPr>
        <w:t>[YOUR DATA ANALYSIS]</w:t>
      </w:r>
      <w:r>
        <w:rPr>
          <w:b w:val="0"/>
          <w:i w:val="0"/>
        </w:rPr>
        <w:t xml:space="preserve"> Report your own results on the questions these studies address, and say for each whether your data replicate it; single-study findings are the ones most in need of replication.</w:t>
      </w:r>
    </w:p>
    <w:p>
      <w:r>
        <w:rPr>
          <w:b w:val="0"/>
          <w:i w:val="0"/>
        </w:rPr>
        <w:t>Huang (2024), Ma et al. (2024), Unknown (2023) and Cremer et al. (2024) state no findings in the text available.</w:t>
      </w:r>
    </w:p>
    <w:p>
      <w:pPr>
        <w:pStyle w:val="Heading2"/>
      </w:pPr>
      <w:r>
        <w:t>3. Summary of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Study</w:t>
            </w:r>
          </w:p>
        </w:tc>
        <w:tc>
          <w:tcPr>
            <w:tcW w:type="dxa" w:w="1440"/>
          </w:tcPr>
          <w:p>
            <w:r>
              <w:rPr>
                <w:b/>
                <w:sz w:val="16"/>
              </w:rPr>
              <w:t>Paper title</w:t>
            </w:r>
          </w:p>
        </w:tc>
        <w:tc>
          <w:tcPr>
            <w:tcW w:type="dxa" w:w="1440"/>
          </w:tcPr>
          <w:p>
            <w:r>
              <w:rPr>
                <w:b/>
                <w:sz w:val="16"/>
              </w:rPr>
              <w:t>Key finding</w:t>
            </w:r>
          </w:p>
        </w:tc>
        <w:tc>
          <w:tcPr>
            <w:tcW w:type="dxa" w:w="1440"/>
          </w:tcPr>
          <w:p>
            <w:r>
              <w:rPr>
                <w:b/>
                <w:sz w:val="16"/>
              </w:rPr>
              <w:t>Sample</w:t>
            </w:r>
          </w:p>
        </w:tc>
        <w:tc>
          <w:tcPr>
            <w:tcW w:type="dxa" w:w="1440"/>
          </w:tcPr>
          <w:p>
            <w:r>
              <w:rPr>
                <w:b/>
                <w:sz w:val="16"/>
              </w:rPr>
              <w:t>Effect size / statistics</w:t>
            </w:r>
          </w:p>
        </w:tc>
        <w:tc>
          <w:tcPr>
            <w:tcW w:type="dxa" w:w="1440"/>
          </w:tcPr>
          <w:p>
            <w:r>
              <w:rPr>
                <w:b/>
                <w:sz w:val="16"/>
              </w:rPr>
              <w:t>Confidence</w:t>
            </w:r>
          </w:p>
        </w:tc>
      </w:tr>
      <w:tr>
        <w:tc>
          <w:tcPr>
            <w:tcW w:type="dxa" w:w="1440"/>
          </w:tcPr>
          <w:p>
            <w:r>
              <w:rPr>
                <w:b w:val="0"/>
                <w:sz w:val="16"/>
              </w:rPr>
              <w:t>Kumar et al. (2024)</w:t>
            </w:r>
          </w:p>
        </w:tc>
        <w:tc>
          <w:tcPr>
            <w:tcW w:type="dxa" w:w="1440"/>
          </w:tcPr>
          <w:p>
            <w:r>
              <w:rPr>
                <w:b w:val="0"/>
                <w:sz w:val="16"/>
              </w:rPr>
              <w:t>Threat Modeling for Cyber Warfare Against Less Cyber-Dependent Adversaries</w:t>
            </w:r>
          </w:p>
        </w:tc>
        <w:tc>
          <w:tcPr>
            <w:tcW w:type="dxa" w:w="1440"/>
          </w:tcPr>
          <w:p>
            <w:r>
              <w:rPr>
                <w:b w:val="0"/>
                <w:sz w:val="16"/>
              </w:rPr>
              <w:t>Case studies of cyber incidents involving less advanced adversaries, such as the attacks on Estonia, Georgia, and Ukraine, validate the framework and demonstrate its practical application.</w:t>
            </w:r>
          </w:p>
        </w:tc>
        <w:tc>
          <w:tcPr>
            <w:tcW w:type="dxa" w:w="1440"/>
          </w:tcPr>
          <w:p>
            <w:r>
              <w:rPr>
                <w:b w:val="0"/>
                <w:sz w:val="16"/>
              </w:rPr>
              <w:t>size not stated; experts; organisations and firms; in Estonia, Georgia and Ukraine</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Huang (2024)</w:t>
            </w:r>
          </w:p>
        </w:tc>
        <w:tc>
          <w:tcPr>
            <w:tcW w:type="dxa" w:w="1440"/>
          </w:tcPr>
          <w:p>
            <w:r>
              <w:rPr>
                <w:b w:val="0"/>
                <w:sz w:val="16"/>
              </w:rPr>
              <w:t>Navigating digital divide: exploring the influence of ideological and political education on cyber security and digital literacy amid information warfare</w:t>
            </w:r>
          </w:p>
        </w:tc>
        <w:tc>
          <w:tcPr>
            <w:tcW w:type="dxa" w:w="1440"/>
          </w:tcPr>
          <w:p>
            <w:r>
              <w:rPr>
                <w:b w:val="0"/>
                <w:sz w:val="16"/>
              </w:rPr>
              <w:t>Not stated</w:t>
            </w:r>
          </w:p>
        </w:tc>
        <w:tc>
          <w:tcPr>
            <w:tcW w:type="dxa" w:w="1440"/>
          </w:tcPr>
          <w:p>
            <w:r>
              <w:rPr>
                <w:b w:val="0"/>
                <w:sz w:val="16"/>
              </w:rPr>
              <w:t>size not stated</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Siam et al. (2025)</w:t>
            </w:r>
          </w:p>
        </w:tc>
        <w:tc>
          <w:tcPr>
            <w:tcW w:type="dxa" w:w="1440"/>
          </w:tcPr>
          <w:p>
            <w:r>
              <w:rPr>
                <w:b w:val="0"/>
                <w:sz w:val="16"/>
              </w:rPr>
              <w:t>AI-Driven Cyber Threat Intelligence Systems: A National Framework for Proactive Defense Against Evolving Digital Warfare</w:t>
            </w:r>
          </w:p>
        </w:tc>
        <w:tc>
          <w:tcPr>
            <w:tcW w:type="dxa" w:w="1440"/>
          </w:tcPr>
          <w:p>
            <w:r>
              <w:rPr>
                <w:b w:val="0"/>
                <w:sz w:val="16"/>
              </w:rPr>
              <w:t>The findings indicate the maturity of an AI system, and the greater the level of automation in detecting the threat, the better the detection accuracy and the faster the incident ...</w:t>
            </w:r>
          </w:p>
        </w:tc>
        <w:tc>
          <w:tcPr>
            <w:tcW w:type="dxa" w:w="1440"/>
          </w:tcPr>
          <w:p>
            <w:r>
              <w:rPr>
                <w:b w:val="0"/>
                <w:sz w:val="16"/>
              </w:rPr>
              <w:t>300 cybersecurity practitioners; practitioners and employees; organisations and firms</w:t>
            </w:r>
          </w:p>
        </w:tc>
        <w:tc>
          <w:tcPr>
            <w:tcW w:type="dxa" w:w="1440"/>
          </w:tcPr>
          <w:p>
            <w:r>
              <w:rPr>
                <w:b w:val="0"/>
                <w:sz w:val="16"/>
              </w:rPr>
              <w:t>R² = 0.76; p &lt; 0.001</w:t>
            </w:r>
          </w:p>
        </w:tc>
        <w:tc>
          <w:tcPr>
            <w:tcW w:type="dxa" w:w="1440"/>
          </w:tcPr>
          <w:p>
            <w:r>
              <w:rPr>
                <w:b w:val="0"/>
                <w:sz w:val="16"/>
              </w:rPr>
              <w:t>High</w:t>
            </w:r>
          </w:p>
        </w:tc>
      </w:tr>
      <w:tr>
        <w:tc>
          <w:tcPr>
            <w:tcW w:type="dxa" w:w="1440"/>
          </w:tcPr>
          <w:p>
            <w:r>
              <w:rPr>
                <w:b w:val="0"/>
                <w:sz w:val="16"/>
              </w:rPr>
              <w:t>Ma et al. (2024)</w:t>
            </w:r>
          </w:p>
        </w:tc>
        <w:tc>
          <w:tcPr>
            <w:tcW w:type="dxa" w:w="1440"/>
          </w:tcPr>
          <w:p>
            <w:r>
              <w:rPr>
                <w:b w:val="0"/>
                <w:sz w:val="16"/>
              </w:rPr>
              <w:t>Non-cooperative game theory with generative adversarial network for effective decision-making in military cyber warfare</w:t>
            </w:r>
          </w:p>
        </w:tc>
        <w:tc>
          <w:tcPr>
            <w:tcW w:type="dxa" w:w="1440"/>
          </w:tcPr>
          <w:p>
            <w:r>
              <w:rPr>
                <w:b w:val="0"/>
                <w:sz w:val="16"/>
              </w:rPr>
              <w:t>Not stated</w:t>
            </w:r>
          </w:p>
        </w:tc>
        <w:tc>
          <w:tcPr>
            <w:tcW w:type="dxa" w:w="1440"/>
          </w:tcPr>
          <w:p>
            <w:r>
              <w:rPr>
                <w:b w:val="0"/>
                <w:sz w:val="16"/>
              </w:rPr>
              <w:t>size not stated</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Unknown (2023)</w:t>
            </w:r>
          </w:p>
        </w:tc>
        <w:tc>
          <w:tcPr>
            <w:tcW w:type="dxa" w:w="1440"/>
          </w:tcPr>
          <w:p>
            <w:r>
              <w:rPr>
                <w:b w:val="0"/>
                <w:sz w:val="16"/>
              </w:rPr>
              <w:t>Russian cyber and information warfare in practice</w:t>
            </w:r>
          </w:p>
        </w:tc>
        <w:tc>
          <w:tcPr>
            <w:tcW w:type="dxa" w:w="1440"/>
          </w:tcPr>
          <w:p>
            <w:r>
              <w:rPr>
                <w:b w:val="0"/>
                <w:sz w:val="16"/>
              </w:rPr>
              <w:t>Not stated</w:t>
            </w:r>
          </w:p>
        </w:tc>
        <w:tc>
          <w:tcPr>
            <w:tcW w:type="dxa" w:w="1440"/>
          </w:tcPr>
          <w:p>
            <w:r>
              <w:rPr>
                <w:b w:val="0"/>
                <w:sz w:val="16"/>
              </w:rPr>
              <w:t>size not stated</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Cremer et al. (2024)</w:t>
            </w:r>
          </w:p>
        </w:tc>
        <w:tc>
          <w:tcPr>
            <w:tcW w:type="dxa" w:w="1440"/>
          </w:tcPr>
          <w:p>
            <w:r>
              <w:rPr>
                <w:b w:val="0"/>
                <w:sz w:val="16"/>
              </w:rPr>
              <w:t>On the insurability of cyber warfare: An investigation into the German cyber insurance market</w:t>
            </w:r>
          </w:p>
        </w:tc>
        <w:tc>
          <w:tcPr>
            <w:tcW w:type="dxa" w:w="1440"/>
          </w:tcPr>
          <w:p>
            <w:r>
              <w:rPr>
                <w:b w:val="0"/>
                <w:sz w:val="16"/>
              </w:rPr>
              <w:t>Not stated</w:t>
            </w:r>
          </w:p>
        </w:tc>
        <w:tc>
          <w:tcPr>
            <w:tcW w:type="dxa" w:w="1440"/>
          </w:tcPr>
          <w:p>
            <w:r>
              <w:rPr>
                <w:b w:val="0"/>
                <w:sz w:val="16"/>
              </w:rPr>
              <w:t>size not stated</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Lindsay (2025)</w:t>
            </w:r>
          </w:p>
        </w:tc>
        <w:tc>
          <w:tcPr>
            <w:tcW w:type="dxa" w:w="1440"/>
          </w:tcPr>
          <w:p>
            <w:r>
              <w:rPr>
                <w:b w:val="0"/>
                <w:sz w:val="16"/>
              </w:rPr>
              <w:t>Stuxnet revisited: From cyber warfare to secret statecraft</w:t>
            </w:r>
          </w:p>
        </w:tc>
        <w:tc>
          <w:tcPr>
            <w:tcW w:type="dxa" w:w="1440"/>
          </w:tcPr>
          <w:p>
            <w:r>
              <w:rPr>
                <w:b w:val="0"/>
                <w:sz w:val="16"/>
              </w:rPr>
              <w:t>Rather than a precious incident of cyber warfare, Stuxnet can be better understood as a tool of covert diplomacy.</w:t>
            </w:r>
          </w:p>
        </w:tc>
        <w:tc>
          <w:tcPr>
            <w:tcW w:type="dxa" w:w="1440"/>
          </w:tcPr>
          <w:p>
            <w:r>
              <w:rPr>
                <w:b w:val="0"/>
                <w:sz w:val="16"/>
              </w:rPr>
              <w:t>size not stated; in Iran</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Wang et al. (2024)</w:t>
            </w:r>
          </w:p>
        </w:tc>
        <w:tc>
          <w:tcPr>
            <w:tcW w:type="dxa" w:w="1440"/>
          </w:tcPr>
          <w:p>
            <w:r>
              <w:rPr>
                <w:b w:val="0"/>
                <w:sz w:val="16"/>
              </w:rPr>
              <w:t>Cyber warfare: a study of Zelenskyy’s social media political performance strategies and effects</w:t>
            </w:r>
          </w:p>
        </w:tc>
        <w:tc>
          <w:tcPr>
            <w:tcW w:type="dxa" w:w="1440"/>
          </w:tcPr>
          <w:p>
            <w:r>
              <w:rPr>
                <w:b w:val="0"/>
                <w:sz w:val="16"/>
              </w:rPr>
              <w:t>The findings show that Zelenskyy employs both textual and visual narratives to construct a war-related agenda, influencing international public discourse.</w:t>
            </w:r>
          </w:p>
        </w:tc>
        <w:tc>
          <w:tcPr>
            <w:tcW w:type="dxa" w:w="1440"/>
          </w:tcPr>
          <w:p>
            <w:r>
              <w:rPr>
                <w:b w:val="0"/>
                <w:sz w:val="16"/>
              </w:rPr>
              <w:t>604 valid tweets; in Russia and Ukraine</w:t>
            </w:r>
          </w:p>
        </w:tc>
        <w:tc>
          <w:tcPr>
            <w:tcW w:type="dxa" w:w="1440"/>
          </w:tcPr>
          <w:p>
            <w:r>
              <w:rPr>
                <w:b w:val="0"/>
                <w:sz w:val="16"/>
              </w:rPr>
              <w:t>Not reported</w:t>
            </w:r>
          </w:p>
        </w:tc>
        <w:tc>
          <w:tcPr>
            <w:tcW w:type="dxa" w:w="1440"/>
          </w:tcPr>
          <w:p>
            <w:r>
              <w:rPr>
                <w:b w:val="0"/>
                <w:sz w:val="16"/>
              </w:rPr>
              <w:t>Medium</w:t>
            </w:r>
          </w:p>
        </w:tc>
      </w:tr>
      <w:tr>
        <w:tc>
          <w:tcPr>
            <w:tcW w:type="dxa" w:w="1440"/>
          </w:tcPr>
          <w:p>
            <w:r>
              <w:rPr>
                <w:b w:val="0"/>
                <w:sz w:val="16"/>
              </w:rPr>
              <w:t>Mohamed et al. (2023)</w:t>
            </w:r>
          </w:p>
        </w:tc>
        <w:tc>
          <w:tcPr>
            <w:tcW w:type="dxa" w:w="1440"/>
          </w:tcPr>
          <w:p>
            <w:r>
              <w:rPr>
                <w:b w:val="0"/>
                <w:sz w:val="16"/>
              </w:rPr>
              <w:t>Understanding the Threat Posed by Chinese Cyber Warfare Units</w:t>
            </w:r>
          </w:p>
        </w:tc>
        <w:tc>
          <w:tcPr>
            <w:tcW w:type="dxa" w:w="1440"/>
          </w:tcPr>
          <w:p>
            <w:r>
              <w:rPr>
                <w:b w:val="0"/>
                <w:sz w:val="16"/>
              </w:rPr>
              <w:t>In this study, we utilize the MITRE ATT&amp;CK framework as a foundation to deliver an accessible, informative overview.</w:t>
            </w:r>
          </w:p>
        </w:tc>
        <w:tc>
          <w:tcPr>
            <w:tcW w:type="dxa" w:w="1440"/>
          </w:tcPr>
          <w:p>
            <w:r>
              <w:rPr>
                <w:b w:val="0"/>
                <w:sz w:val="16"/>
              </w:rPr>
              <w:t>size not stated; in China</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Sfetcu (2024)</w:t>
            </w:r>
          </w:p>
        </w:tc>
        <w:tc>
          <w:tcPr>
            <w:tcW w:type="dxa" w:w="1440"/>
          </w:tcPr>
          <w:p>
            <w:r>
              <w:rPr>
                <w:b w:val="0"/>
                <w:sz w:val="16"/>
              </w:rPr>
              <w:t>Advanced Persistent Threats in Cybersecurity – Cyber Warfare</w:t>
            </w:r>
          </w:p>
        </w:tc>
        <w:tc>
          <w:tcPr>
            <w:tcW w:type="dxa" w:w="1440"/>
          </w:tcPr>
          <w:p>
            <w:r>
              <w:rPr>
                <w:b w:val="0"/>
                <w:sz w:val="16"/>
              </w:rPr>
              <w:t>It also explores the complexities associated with APT detection, analyzing the evolving tactics used by threat actors and the corresponding advances in detection methodologies.</w:t>
            </w:r>
          </w:p>
        </w:tc>
        <w:tc>
          <w:tcPr>
            <w:tcW w:type="dxa" w:w="1440"/>
          </w:tcPr>
          <w:p>
            <w:r>
              <w:rPr>
                <w:b w:val="0"/>
                <w:sz w:val="16"/>
              </w:rPr>
              <w:t>size not stated</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Khan (2025)</w:t>
            </w:r>
          </w:p>
        </w:tc>
        <w:tc>
          <w:tcPr>
            <w:tcW w:type="dxa" w:w="1440"/>
          </w:tcPr>
          <w:p>
            <w:r>
              <w:rPr>
                <w:b w:val="0"/>
                <w:sz w:val="16"/>
              </w:rPr>
              <w:t>Cyber Warfare and International Security: A New Geopolitical Frontier</w:t>
            </w:r>
          </w:p>
        </w:tc>
        <w:tc>
          <w:tcPr>
            <w:tcW w:type="dxa" w:w="1440"/>
          </w:tcPr>
          <w:p>
            <w:r>
              <w:rPr>
                <w:b w:val="0"/>
                <w:sz w:val="16"/>
              </w:rPr>
              <w:t>Ultimately, this study contributes to a deeper understanding of the role of cyber warfare in shaping contemporary geopolitical interactions and the urgent need for robust cybersecurity measures to protect national ...</w:t>
            </w:r>
          </w:p>
        </w:tc>
        <w:tc>
          <w:tcPr>
            <w:tcW w:type="dxa" w:w="1440"/>
          </w:tcPr>
          <w:p>
            <w:r>
              <w:rPr>
                <w:b w:val="0"/>
                <w:sz w:val="16"/>
              </w:rPr>
              <w:t>size not stated; governments and states; in China, Russia and Ukraine</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Rosli (2025)</w:t>
            </w:r>
          </w:p>
        </w:tc>
        <w:tc>
          <w:tcPr>
            <w:tcW w:type="dxa" w:w="1440"/>
          </w:tcPr>
          <w:p>
            <w:r>
              <w:rPr>
                <w:b w:val="0"/>
                <w:sz w:val="16"/>
              </w:rPr>
              <w:t>Waging warfare against states: the deployment of artificial intelligence in cyber espionage</w:t>
            </w:r>
          </w:p>
        </w:tc>
        <w:tc>
          <w:tcPr>
            <w:tcW w:type="dxa" w:w="1440"/>
          </w:tcPr>
          <w:p>
            <w:r>
              <w:rPr>
                <w:b w:val="0"/>
                <w:sz w:val="16"/>
              </w:rPr>
              <w:t>Cyber espionage has significantly been viewed as a risk towards nation-states, especially in the area of security and protection of Critical National Infrastructures.</w:t>
            </w:r>
          </w:p>
        </w:tc>
        <w:tc>
          <w:tcPr>
            <w:tcW w:type="dxa" w:w="1440"/>
          </w:tcPr>
          <w:p>
            <w:r>
              <w:rPr>
                <w:b w:val="0"/>
                <w:sz w:val="16"/>
              </w:rPr>
              <w:t>size not stated</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Khoirunnisa et al. (2024)</w:t>
            </w:r>
          </w:p>
        </w:tc>
        <w:tc>
          <w:tcPr>
            <w:tcW w:type="dxa" w:w="1440"/>
          </w:tcPr>
          <w:p>
            <w:r>
              <w:rPr>
                <w:b w:val="0"/>
                <w:sz w:val="16"/>
              </w:rPr>
              <w:t>Cyber Warfare Strategies in the Russia-Ukraine Conflict (2021-2022): Implications for National Security and Modern Warfare</w:t>
            </w:r>
          </w:p>
        </w:tc>
        <w:tc>
          <w:tcPr>
            <w:tcW w:type="dxa" w:w="1440"/>
          </w:tcPr>
          <w:p>
            <w:r>
              <w:rPr>
                <w:b w:val="0"/>
                <w:sz w:val="16"/>
              </w:rPr>
              <w:t>The conflict escalated as Russia viewed Ukraine's desire to join NATO as a significant threat, leading to a mix of military and non-military strategies, including extensive cyber attacks.</w:t>
            </w:r>
          </w:p>
        </w:tc>
        <w:tc>
          <w:tcPr>
            <w:tcW w:type="dxa" w:w="1440"/>
          </w:tcPr>
          <w:p>
            <w:r>
              <w:rPr>
                <w:b w:val="0"/>
                <w:sz w:val="16"/>
              </w:rPr>
              <w:t>size not stated; in Russia and Ukraine</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Mohammed (2025)</w:t>
            </w:r>
          </w:p>
        </w:tc>
        <w:tc>
          <w:tcPr>
            <w:tcW w:type="dxa" w:w="1440"/>
          </w:tcPr>
          <w:p>
            <w:r>
              <w:rPr>
                <w:b w:val="0"/>
                <w:sz w:val="16"/>
              </w:rPr>
              <w:t>Agent-vs-Agent Cyber Warfare: Autonomous AI Systems Defending Against AI-Enabled APTs</w:t>
            </w:r>
          </w:p>
        </w:tc>
        <w:tc>
          <w:tcPr>
            <w:tcW w:type="dxa" w:w="1440"/>
          </w:tcPr>
          <w:p>
            <w:r>
              <w:rPr>
                <w:b w:val="0"/>
                <w:sz w:val="16"/>
              </w:rPr>
              <w:t>The authors describe the architecture of the offensive APT agents based on AI, analyze defensive multi-agent systems (MAS), and suggest a proactive cyber-battlefield model, based on reinforcement learning (RL), large ...</w:t>
            </w:r>
          </w:p>
        </w:tc>
        <w:tc>
          <w:tcPr>
            <w:tcW w:type="dxa" w:w="1440"/>
          </w:tcPr>
          <w:p>
            <w:r>
              <w:rPr>
                <w:b w:val="0"/>
                <w:sz w:val="16"/>
              </w:rPr>
              <w:t>size not stated</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Žilinčík et al. (2023)</w:t>
            </w:r>
          </w:p>
        </w:tc>
        <w:tc>
          <w:tcPr>
            <w:tcW w:type="dxa" w:w="1440"/>
          </w:tcPr>
          <w:p>
            <w:r>
              <w:rPr>
                <w:b w:val="0"/>
                <w:sz w:val="16"/>
              </w:rPr>
              <w:t>Strategic studies and cyber warfare</w:t>
            </w:r>
          </w:p>
        </w:tc>
        <w:tc>
          <w:tcPr>
            <w:tcW w:type="dxa" w:w="1440"/>
          </w:tcPr>
          <w:p>
            <w:r>
              <w:rPr>
                <w:b w:val="0"/>
                <w:sz w:val="16"/>
              </w:rPr>
              <w:t>Cyber power has become an increasingly important concept in modern strategy and policy, but research on this topic is fragmented across communities.</w:t>
            </w:r>
          </w:p>
        </w:tc>
        <w:tc>
          <w:tcPr>
            <w:tcW w:type="dxa" w:w="1440"/>
          </w:tcPr>
          <w:p>
            <w:r>
              <w:rPr>
                <w:b w:val="0"/>
                <w:sz w:val="16"/>
              </w:rPr>
              <w:t>size not stated; governments and states</w:t>
            </w:r>
          </w:p>
        </w:tc>
        <w:tc>
          <w:tcPr>
            <w:tcW w:type="dxa" w:w="1440"/>
          </w:tcPr>
          <w:p>
            <w:r>
              <w:rPr>
                <w:b w:val="0"/>
                <w:sz w:val="16"/>
              </w:rPr>
              <w:t>Not reported</w:t>
            </w:r>
          </w:p>
        </w:tc>
        <w:tc>
          <w:tcPr>
            <w:tcW w:type="dxa" w:w="1440"/>
          </w:tcPr>
          <w:p>
            <w:r>
              <w:rPr>
                <w:b w:val="0"/>
                <w:sz w:val="16"/>
              </w:rPr>
              <w:t>Low</w:t>
            </w:r>
          </w:p>
        </w:tc>
      </w:tr>
      <w:tr>
        <w:tc>
          <w:tcPr>
            <w:tcW w:type="dxa" w:w="1440"/>
          </w:tcPr>
          <w:p>
            <w:r>
              <w:rPr>
                <w:b w:val="0"/>
                <w:sz w:val="16"/>
              </w:rPr>
              <w:t>Your study</w:t>
            </w:r>
          </w:p>
        </w:tc>
        <w:tc>
          <w:tcPr>
            <w:tcW w:type="dxa" w:w="1440"/>
          </w:tcPr>
          <w:p>
            <w:r>
              <w:rPr>
                <w:b w:val="0"/>
                <w:sz w:val="16"/>
              </w:rPr>
              <w:t>[YOUR DATA ANALYSIS]</w:t>
            </w:r>
          </w:p>
        </w:tc>
        <w:tc>
          <w:tcPr>
            <w:tcW w:type="dxa" w:w="1440"/>
          </w:tcPr>
          <w:p>
            <w:r>
              <w:rPr>
                <w:b w:val="0"/>
                <w:sz w:val="16"/>
              </w:rPr>
              <w:t>Your main finding</w:t>
            </w:r>
          </w:p>
        </w:tc>
        <w:tc>
          <w:tcPr>
            <w:tcW w:type="dxa" w:w="1440"/>
          </w:tcPr>
          <w:p>
            <w:r>
              <w:rPr>
                <w:b w:val="0"/>
                <w:sz w:val="16"/>
              </w:rPr>
              <w:t>Your sample</w:t>
            </w:r>
          </w:p>
        </w:tc>
        <w:tc>
          <w:tcPr>
            <w:tcW w:type="dxa" w:w="1440"/>
          </w:tcPr>
          <w:p>
            <w:r>
              <w:rPr>
                <w:b w:val="0"/>
                <w:sz w:val="16"/>
              </w:rPr>
              <w:t>Your effect size</w:t>
            </w:r>
          </w:p>
        </w:tc>
        <w:tc>
          <w:tcPr>
            <w:tcW w:type="dxa" w:w="1440"/>
          </w:tcPr>
          <w:p>
            <w:r>
              <w:rPr>
                <w:b w:val="0"/>
                <w:sz w:val="16"/>
              </w:rPr>
              <w:t>—</w:t>
            </w:r>
          </w:p>
        </w:tc>
      </w:tr>
    </w:tbl>
    <w:p/>
    <w:p>
      <w:r>
        <w:rPr>
          <w:b w:val="0"/>
          <w:i/>
        </w:rPr>
        <w:t>Confidence: high = empirical, with a stated sample or dataset and reported statistics; medium = one of the two, or a systematic synthesis; low = neither, or no new data. It rates what the abstract reports, not the full study.</w:t>
      </w:r>
    </w:p>
    <w:p>
      <w:pPr>
        <w:pStyle w:val="Heading2"/>
      </w:pPr>
      <w:r>
        <w:t>4. Performance Metrics and Technical Results</w:t>
      </w:r>
    </w:p>
    <w:p>
      <w:r>
        <w:rPr>
          <w:b w:val="0"/>
          <w:i w:val="0"/>
        </w:rPr>
        <w:t>In engineering and computing, results are reported as performance metrics against baselines on named datasets or test settings, ideally with the variation across repeated runs.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Study</w:t>
            </w:r>
          </w:p>
        </w:tc>
        <w:tc>
          <w:tcPr>
            <w:tcW w:type="dxa" w:w="2160"/>
          </w:tcPr>
          <w:p>
            <w:r>
              <w:rPr>
                <w:b/>
                <w:sz w:val="16"/>
              </w:rPr>
              <w:t>Measure</w:t>
            </w:r>
          </w:p>
        </w:tc>
        <w:tc>
          <w:tcPr>
            <w:tcW w:type="dxa" w:w="2160"/>
          </w:tcPr>
          <w:p>
            <w:r>
              <w:rPr>
                <w:b/>
                <w:sz w:val="16"/>
              </w:rPr>
              <w:t>Reported value</w:t>
            </w:r>
          </w:p>
        </w:tc>
        <w:tc>
          <w:tcPr>
            <w:tcW w:type="dxa" w:w="2160"/>
          </w:tcPr>
          <w:p>
            <w:r>
              <w:rPr>
                <w:b/>
                <w:sz w:val="16"/>
              </w:rPr>
              <w:t>Context</w:t>
            </w:r>
          </w:p>
        </w:tc>
      </w:tr>
      <w:tr>
        <w:tc>
          <w:tcPr>
            <w:tcW w:type="dxa" w:w="2160"/>
          </w:tcPr>
          <w:p>
            <w:r>
              <w:rPr>
                <w:b w:val="0"/>
                <w:sz w:val="16"/>
              </w:rPr>
              <w:t>Siam et al. (2025)</w:t>
            </w:r>
          </w:p>
        </w:tc>
        <w:tc>
          <w:tcPr>
            <w:tcW w:type="dxa" w:w="2160"/>
          </w:tcPr>
          <w:p>
            <w:r>
              <w:rPr>
                <w:b w:val="0"/>
                <w:sz w:val="16"/>
              </w:rPr>
              <w:t>Significance (p)</w:t>
            </w:r>
          </w:p>
        </w:tc>
        <w:tc>
          <w:tcPr>
            <w:tcW w:type="dxa" w:w="2160"/>
          </w:tcPr>
          <w:p>
            <w:r>
              <w:rPr>
                <w:b w:val="0"/>
                <w:sz w:val="16"/>
              </w:rPr>
              <w:t>p &lt; 0.001</w:t>
            </w:r>
          </w:p>
        </w:tc>
        <w:tc>
          <w:tcPr>
            <w:tcW w:type="dxa" w:w="2160"/>
          </w:tcPr>
          <w:p>
            <w:r>
              <w:rPr>
                <w:b w:val="0"/>
                <w:sz w:val="16"/>
              </w:rPr>
              <w:t>A multivariate regression model revealed that there was a positive relationship regarding the independent variables and the effectiveness of AI-CTIS, checking in with an R² ...</w:t>
            </w:r>
          </w:p>
        </w:tc>
      </w:tr>
      <w:tr>
        <w:tc>
          <w:tcPr>
            <w:tcW w:type="dxa" w:w="2160"/>
          </w:tcPr>
          <w:p>
            <w:r>
              <w:rPr>
                <w:b w:val="0"/>
                <w:sz w:val="16"/>
              </w:rPr>
              <w:t>Mohamed et al. (2023)</w:t>
            </w:r>
          </w:p>
        </w:tc>
        <w:tc>
          <w:tcPr>
            <w:tcW w:type="dxa" w:w="2160"/>
          </w:tcPr>
          <w:p>
            <w:r>
              <w:rPr>
                <w:b w:val="0"/>
                <w:sz w:val="16"/>
              </w:rPr>
              <w:t>Percentage</w:t>
            </w:r>
          </w:p>
        </w:tc>
        <w:tc>
          <w:tcPr>
            <w:tcW w:type="dxa" w:w="2160"/>
          </w:tcPr>
          <w:p>
            <w:r>
              <w:rPr>
                <w:b w:val="0"/>
                <w:sz w:val="16"/>
              </w:rPr>
              <w:t>80%</w:t>
            </w:r>
          </w:p>
        </w:tc>
        <w:tc>
          <w:tcPr>
            <w:tcW w:type="dxa" w:w="2160"/>
          </w:tcPr>
          <w:p>
            <w:r>
              <w:rPr>
                <w:b w:val="0"/>
                <w:sz w:val="16"/>
              </w:rPr>
              <w:t>By elucidating the nature and extent of this menace, we hope to enable governments and organizations to implement measures for better protection against Chinese cyber-attacks, ...</w:t>
            </w:r>
          </w:p>
        </w:tc>
      </w:tr>
    </w:tbl>
    <w:p/>
    <w:p>
      <w:r>
        <w:rPr>
          <w:b w:val="0"/>
          <w:i w:val="0"/>
        </w:rPr>
        <w:t>None of the abstracts reports a performance figure (accuracy, F1, error rate, speed-up), so the methods' gains can't be compared from them; take the figures from the full texts' result tables.</w:t>
      </w:r>
    </w:p>
    <w:p>
      <w:pPr>
        <w:pStyle w:val="Heading2"/>
      </w:pPr>
      <w:r>
        <w:t>5. Synthesis and Integration</w:t>
      </w:r>
    </w:p>
    <w:p>
      <w:pPr>
        <w:pStyle w:val="Heading3"/>
      </w:pPr>
      <w:r>
        <w:t>Consensus findings</w:t>
      </w:r>
    </w:p>
    <w:p>
      <w:pPr>
        <w:pStyle w:val="ListBullet"/>
      </w:pPr>
      <w:r>
        <w:rPr>
          <w:b w:val="0"/>
          <w:i w:val="0"/>
        </w:rPr>
        <w:t>No finding is reported consistently by two or more studies; the evidence consists of single-study or mixed findings.</w:t>
      </w:r>
    </w:p>
    <w:p>
      <w:pPr>
        <w:pStyle w:val="Heading3"/>
      </w:pPr>
      <w:r>
        <w:t>Mixed and contradictory findings</w:t>
      </w:r>
    </w:p>
    <w:p>
      <w:pPr>
        <w:pStyle w:val="ListBullet"/>
      </w:pPr>
      <w:r>
        <w:rPr>
          <w:b/>
          <w:i w:val="0"/>
        </w:rPr>
        <w:t>Attacks and ukraine</w:t>
      </w:r>
      <w:r>
        <w:rPr>
          <w:b w:val="0"/>
          <w:i w:val="0"/>
        </w:rPr>
        <w:t xml:space="preserve"> (mixed): Kumar et al. (2024) supports it; Khoirunnisa et al. (2024) describes it.</w:t>
      </w:r>
    </w:p>
    <w:p>
      <w:pPr>
        <w:pStyle w:val="ListBullet"/>
      </w:pPr>
      <w:r>
        <w:rPr>
          <w:b/>
          <w:i w:val="0"/>
        </w:rPr>
        <w:t>Threat and detection</w:t>
      </w:r>
      <w:r>
        <w:rPr>
          <w:b w:val="0"/>
          <w:i w:val="0"/>
        </w:rPr>
        <w:t xml:space="preserve"> (mixed): Siam et al. (2025) supports it; Sfetcu (2024) describes it.</w:t>
      </w:r>
    </w:p>
    <w:p>
      <w:pPr>
        <w:pStyle w:val="ListBullet"/>
      </w:pPr>
      <w:r>
        <w:rPr>
          <w:b/>
          <w:i w:val="0"/>
        </w:rPr>
        <w:t>Security and national</w:t>
      </w:r>
      <w:r>
        <w:rPr>
          <w:b w:val="0"/>
          <w:i w:val="0"/>
        </w:rPr>
        <w:t xml:space="preserve"> (mixed): Rosli (2025) describes it; Khoirunnisa et al. (2024) describes it.</w:t>
      </w:r>
    </w:p>
    <w:p>
      <w:pPr>
        <w:pStyle w:val="Heading3"/>
      </w:pPr>
      <w:r>
        <w:t>Gaps in the evidence</w:t>
      </w:r>
    </w:p>
    <w:p>
      <w:pPr>
        <w:pStyle w:val="ListBullet"/>
      </w:pPr>
      <w:r>
        <w:rPr>
          <w:b w:val="0"/>
          <w:i w:val="0"/>
        </w:rPr>
        <w:t>Sample sizes are not stated by Kumar et al. (2024), Lindsay (2025), Khan (2025) and Žilinčík et al. (2023).</w:t>
      </w:r>
    </w:p>
    <w:p>
      <w:pPr>
        <w:pStyle w:val="ListBullet"/>
      </w:pPr>
      <w:r>
        <w:rPr>
          <w:b w:val="0"/>
          <w:i w:val="0"/>
        </w:rPr>
        <w:t>No effect sizes or statistics are reported by Kumar et al. (2024), Lindsay (2025), Wang et al. (2024), Khan (2025) and Žilinčík et al. (2023), so the size of their effects is unknown.</w:t>
      </w:r>
    </w:p>
    <w:p>
      <w:pPr>
        <w:pStyle w:val="ListBullet"/>
      </w:pPr>
      <w:r>
        <w:rPr>
          <w:b w:val="0"/>
          <w:i w:val="0"/>
        </w:rPr>
        <w:t>Nine studies (Huang, 2024; Ma et al., 2024; Unknown, 2023; Cremer et al., 2024; Mohamed et al., 2023; Sfetcu, 2024; Rosli, 2025; Khoirunnisa et al., 2024; Mohammed, 2025) collected no new data; their results are arguments or syntheses.</w:t>
      </w:r>
    </w:p>
    <w:p>
      <w:pPr>
        <w:pStyle w:val="ListBullet"/>
      </w:pPr>
      <w:r>
        <w:rPr>
          <w:b w:val="0"/>
          <w:i w:val="0"/>
        </w:rPr>
        <w:t>Kumar et al. (2024) notes: "This study provides valuable insights and offers a practical framework to bolster defenses against cyber warfare, with future research needed to explore emerging threats and technologies further."</w:t>
      </w:r>
    </w:p>
    <w:p>
      <w:pPr>
        <w:pStyle w:val="ListBullet"/>
      </w:pPr>
      <w:r>
        <w:rPr>
          <w:b w:val="0"/>
          <w:i w:val="0"/>
        </w:rPr>
        <w:t>Huang (2024), according to Phase 1: Its argument is not tested against empirical data.</w:t>
      </w:r>
    </w:p>
    <w:p>
      <w:pPr>
        <w:pStyle w:val="ListBullet"/>
      </w:pPr>
      <w:r>
        <w:rPr>
          <w:b w:val="0"/>
          <w:i w:val="0"/>
        </w:rPr>
        <w:t>Siam et al. (2025), according to Phase 1: The research project has not overlooked some of the major challenges, which include the failure to standardize, poor policy infrastructure, and interoperability.</w:t>
      </w:r>
    </w:p>
    <w:p>
      <w:pPr>
        <w:pStyle w:val="ListBullet"/>
      </w:pPr>
      <w:r>
        <w:rPr>
          <w:b w:val="0"/>
          <w:i w:val="0"/>
        </w:rPr>
        <w:t>Ma et al. (2024), according to Phase 1: Its argument is not tested against empirical data.</w:t>
      </w:r>
    </w:p>
    <w:p>
      <w:pPr>
        <w:pStyle w:val="ListBullet"/>
      </w:pPr>
      <w:r>
        <w:rPr>
          <w:b w:val="0"/>
          <w:i w:val="0"/>
        </w:rPr>
        <w:t>Unknown (2023), according to Phase 1: Its argument is not tested against empirical data.</w:t>
      </w:r>
    </w:p>
    <w:p>
      <w:pPr>
        <w:pStyle w:val="ListBullet"/>
      </w:pPr>
      <w:r>
        <w:rPr>
          <w:b w:val="0"/>
          <w:i w:val="0"/>
        </w:rPr>
        <w:t>Cremer et al. (2024), according to Phase 1: Its argument is not tested against empirical data.</w:t>
      </w:r>
    </w:p>
    <w:p>
      <w:pPr>
        <w:pStyle w:val="ListBullet"/>
      </w:pPr>
      <w:r>
        <w:rPr>
          <w:b w:val="0"/>
          <w:i w:val="0"/>
        </w:rPr>
        <w:t>Lindsay (2025), according to Phase 1: While espionage and subversion are prevalent, serious cyber-physical damage remains rare.</w:t>
      </w:r>
    </w:p>
    <w:p>
      <w:pPr>
        <w:pStyle w:val="ListBullet"/>
      </w:pPr>
      <w:r>
        <w:rPr>
          <w:b w:val="0"/>
          <w:i w:val="0"/>
        </w:rPr>
        <w:t>Wang et al. (2024), according to Phase 1: Findings are tied to the specific data and setting studied; transfer to other contexts is untested.</w:t>
      </w:r>
    </w:p>
    <w:p>
      <w:pPr>
        <w:pStyle w:val="ListBullet"/>
      </w:pPr>
      <w:r>
        <w:rPr>
          <w:b w:val="0"/>
          <w:i w:val="0"/>
        </w:rPr>
        <w:t>Mohamed et al. (2023), according to Phase 1: The emergence of China as a global superpower has presented numerous challenges, among which is the growing threat posed by Chinese cyber warfare units.</w:t>
      </w:r>
    </w:p>
    <w:p>
      <w:pPr>
        <w:pStyle w:val="ListBullet"/>
      </w:pPr>
      <w:r>
        <w:rPr>
          <w:b w:val="0"/>
          <w:i w:val="0"/>
        </w:rPr>
        <w:t>Sfetcu (2024), according to Phase 1: Its argument is not tested against empirical data.</w:t>
      </w:r>
    </w:p>
    <w:p>
      <w:pPr>
        <w:pStyle w:val="ListBullet"/>
      </w:pPr>
      <w:r>
        <w:rPr>
          <w:b w:val="0"/>
          <w:i w:val="0"/>
        </w:rPr>
        <w:t>Khan (2025), according to Phase 1: The asymmetric nature of cyber warfare challenges traditional power dynamics, allowing smaller powers to challenge technologically superior states.</w:t>
      </w:r>
    </w:p>
    <w:p>
      <w:pPr>
        <w:pStyle w:val="ListBullet"/>
      </w:pPr>
      <w:r>
        <w:rPr>
          <w:b w:val="0"/>
          <w:i w:val="0"/>
        </w:rPr>
        <w:t>Rosli (2025), according to Phase 1: The challenge of crimes committed within the cyber realm is how the nature of cybercrimes distorts the dichotomy of state responsibility in responding to cyber threats and vulnerabilities.</w:t>
      </w:r>
    </w:p>
    <w:p>
      <w:pPr>
        <w:pStyle w:val="ListBullet"/>
      </w:pPr>
      <w:r>
        <w:rPr>
          <w:b w:val="0"/>
          <w:i w:val="0"/>
        </w:rPr>
        <w:t>Khoirunnisa et al. (2024), according to Phase 1: Its argument is not tested against empirical data.</w:t>
      </w:r>
    </w:p>
    <w:p>
      <w:pPr>
        <w:pStyle w:val="ListBullet"/>
      </w:pPr>
      <w:r>
        <w:rPr>
          <w:b w:val="0"/>
          <w:i w:val="0"/>
        </w:rPr>
        <w:t>Mohammed (2025), according to Phase 1: Its argument is not tested against empirical data.</w:t>
      </w:r>
    </w:p>
    <w:p>
      <w:pPr>
        <w:pStyle w:val="ListBullet"/>
      </w:pPr>
      <w:r>
        <w:rPr>
          <w:b w:val="0"/>
          <w:i w:val="0"/>
        </w:rPr>
        <w:t>Žilinčík et al. (2023), according to Phase 1: Its argument is not tested against empirical data.</w:t>
      </w:r>
    </w:p>
    <w:p>
      <w:pPr>
        <w:pStyle w:val="Heading3"/>
      </w:pPr>
      <w:r>
        <w:t>Data needed by future research</w:t>
      </w:r>
    </w:p>
    <w:p>
      <w:pPr>
        <w:pStyle w:val="ListBullet"/>
      </w:pPr>
      <w:r>
        <w:rPr>
          <w:b/>
          <w:i w:val="0"/>
        </w:rPr>
        <w:t>Longitudinal data.</w:t>
      </w:r>
      <w:r>
        <w:rPr>
          <w:b w:val="0"/>
          <w:i w:val="0"/>
        </w:rPr>
        <w:t xml:space="preserve"> every study measures at a single point in time, so how the findings change over time, and what causes what, is unknown</w:t>
      </w:r>
    </w:p>
    <w:p>
      <w:pPr>
        <w:pStyle w:val="ListBullet"/>
      </w:pPr>
      <w:r>
        <w:rPr>
          <w:b/>
          <w:i w:val="0"/>
        </w:rPr>
        <w:t>Effect sizes with confidence intervals.</w:t>
      </w:r>
      <w:r>
        <w:rPr>
          <w:b w:val="0"/>
          <w:i w:val="0"/>
        </w:rPr>
        <w:t xml:space="preserve"> Kumar et al. (2024), Lindsay (2025), Wang et al. (2024), Khan (2025) and 1 other studies report no statistics, so the size of their effects cannot be compared or pooled</w:t>
      </w:r>
    </w:p>
    <w:p>
      <w:pPr>
        <w:pStyle w:val="ListBullet"/>
      </w:pPr>
      <w:r>
        <w:rPr>
          <w:b/>
          <w:i w:val="0"/>
        </w:rPr>
        <w:t>Primary data testing the proposed frameworks.</w:t>
      </w:r>
      <w:r>
        <w:rPr>
          <w:b w:val="0"/>
          <w:i w:val="0"/>
        </w:rPr>
        <w:t xml:space="preserve"> Nine studies (Huang, 2024; Ma et al., 2024; Unknown, 2023; Cremer et al., 2024; Mohamed et al., 2023; Sfetcu, 2024; Rosli, 2025; Khoirunnisa et al., 2024; Mohammed, 2025) argue or synthesise without new data, so their claims are untested</w:t>
      </w:r>
    </w:p>
    <w:p>
      <w:pPr>
        <w:pStyle w:val="ListBullet"/>
      </w:pPr>
      <w:r>
        <w:rPr>
          <w:b/>
          <w:i w:val="0"/>
        </w:rPr>
        <w:t>Replication data.</w:t>
      </w:r>
      <w:r>
        <w:rPr>
          <w:b w:val="0"/>
          <w:i w:val="0"/>
        </w:rPr>
        <w:t xml:space="preserve"> six findings rest on one study each and need independent replication before they can be relied on</w:t>
      </w:r>
    </w:p>
    <w:p>
      <w:pPr>
        <w:pStyle w:val="ListBullet"/>
      </w:pPr>
      <w:r>
        <w:rPr>
          <w:b/>
          <w:i w:val="0"/>
        </w:rPr>
        <w:t>Public datasets, code and per-run results.</w:t>
      </w:r>
      <w:r>
        <w:rPr>
          <w:b w:val="0"/>
          <w:i w:val="0"/>
        </w:rPr>
        <w:t xml:space="preserve"> so others can reproduce the reported performance and compare methods fairly</w:t>
      </w:r>
    </w:p>
    <w:p>
      <w:r>
        <w:rPr>
          <w:b/>
          <w:i/>
          <w:highlight w:val="yellow"/>
        </w:rPr>
        <w:t>[USER SHOULD VERIFY]</w:t>
      </w:r>
      <w:r>
        <w:rPr>
          <w:b w:val="0"/>
          <w:i/>
        </w:rPr>
        <w:t xml:space="preserve"> Consistency is read from the wording of each finding (e.g. "improves" vs "limited"), so check every judgement against the papers before relying on it.</w:t>
      </w:r>
    </w:p>
    <w:p>
      <w:pPr>
        <w:pStyle w:val="Heading3"/>
      </w:pPr>
      <w:r>
        <w:t>Integrating your results</w:t>
      </w:r>
    </w:p>
    <w:p>
      <w:r>
        <w:rPr>
          <w:b/>
          <w:i w:val="0"/>
          <w:highlight w:val="yellow"/>
        </w:rPr>
        <w:t>[YOUR DATA ANALYSIS]</w:t>
      </w:r>
      <w:r>
        <w:rPr>
          <w:b w:val="0"/>
          <w:i w:val="0"/>
        </w:rPr>
        <w:t xml:space="preserve"> Once your data are analysed, set your main results against the consensus and contradictory findings above: which do your results support, which do they challenge, and which gap in the evidence do they fill?</w:t>
      </w:r>
    </w:p>
    <w:p>
      <w:pPr>
        <w:pStyle w:val="Heading2"/>
      </w:pPr>
      <w:r>
        <w:t>6. Data Analysis Plan</w:t>
      </w:r>
    </w:p>
    <w:p>
      <w:pPr>
        <w:pStyle w:val="Heading3"/>
      </w:pPr>
      <w:r>
        <w:t>6.1 Analysis approach</w:t>
      </w:r>
    </w:p>
    <w:p>
      <w:r>
        <w:rPr>
          <w:b w:val="0"/>
          <w:i w:val="0"/>
        </w:rPr>
        <w:t>The analysis follows Phase 2's recommended design, a mixed-methods design (mixed methods). Combines a quantitative strand (measuring how much or how often) with a qualitative strand (explaining how and why) and integrates their results.</w:t>
      </w:r>
    </w:p>
    <w:p>
      <w:r>
        <w:rPr>
          <w:b w:val="0"/>
          <w:i w:val="0"/>
        </w:rPr>
        <w:t>The reviewed studies analysed their data with interpretive / historical analysis (Kumar et al., 2024; Lindsay, 2025; Žilinčík et al., 2023), structured assessment frameworks (risk, threat, SWOT) (Kumar et al., 2024; Mohamed et al., 2023), narrative synthesis of the literature (Kumar et al., 2024), inferential statistics (regression, significance tests) (Siam et al., 2025) and descriptive statistics (Siam et al., 2025); using comparable methods lets you compare your results with theirs directly.</w:t>
      </w:r>
    </w:p>
    <w:p>
      <w:r>
        <w:rPr>
          <w:b/>
          <w:i w:val="0"/>
        </w:rPr>
        <w:t>Quantitative analysis (cross-sectional survey).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Question</w:t>
            </w:r>
          </w:p>
        </w:tc>
        <w:tc>
          <w:tcPr>
            <w:tcW w:type="dxa" w:w="2880"/>
          </w:tcPr>
          <w:p>
            <w:r>
              <w:rPr>
                <w:b/>
                <w:sz w:val="16"/>
              </w:rPr>
              <w:t>Recommended test</w:t>
            </w:r>
          </w:p>
        </w:tc>
        <w:tc>
          <w:tcPr>
            <w:tcW w:type="dxa" w:w="2880"/>
          </w:tcPr>
          <w:p>
            <w:r>
              <w:rPr>
                <w:b/>
                <w:sz w:val="16"/>
              </w:rPr>
              <w:t>If assumptions fail</w:t>
            </w:r>
          </w:p>
        </w:tc>
      </w:tr>
      <w:tr>
        <w:tc>
          <w:tcPr>
            <w:tcW w:type="dxa" w:w="2880"/>
          </w:tcPr>
          <w:p>
            <w:r>
              <w:rPr>
                <w:b w:val="0"/>
                <w:sz w:val="16"/>
              </w:rPr>
              <w:t>Compare two independent groups on a continuous outcome</w:t>
            </w:r>
          </w:p>
        </w:tc>
        <w:tc>
          <w:tcPr>
            <w:tcW w:type="dxa" w:w="2880"/>
          </w:tcPr>
          <w:p>
            <w:r>
              <w:rPr>
                <w:b w:val="0"/>
                <w:sz w:val="16"/>
              </w:rPr>
              <w:t>Independent-samples t-test (Welch's)</w:t>
            </w:r>
          </w:p>
        </w:tc>
        <w:tc>
          <w:tcPr>
            <w:tcW w:type="dxa" w:w="2880"/>
          </w:tcPr>
          <w:p>
            <w:r>
              <w:rPr>
                <w:b w:val="0"/>
                <w:sz w:val="16"/>
              </w:rPr>
              <w:t>Mann–Whitney U</w:t>
            </w:r>
          </w:p>
        </w:tc>
      </w:tr>
      <w:tr>
        <w:tc>
          <w:tcPr>
            <w:tcW w:type="dxa" w:w="2880"/>
          </w:tcPr>
          <w:p>
            <w:r>
              <w:rPr>
                <w:b w:val="0"/>
                <w:sz w:val="16"/>
              </w:rPr>
              <w:t>Compare three or more groups</w:t>
            </w:r>
          </w:p>
        </w:tc>
        <w:tc>
          <w:tcPr>
            <w:tcW w:type="dxa" w:w="2880"/>
          </w:tcPr>
          <w:p>
            <w:r>
              <w:rPr>
                <w:b w:val="0"/>
                <w:sz w:val="16"/>
              </w:rPr>
              <w:t>One-way ANOVA with post-hoc tests (e.g. Tukey)</w:t>
            </w:r>
          </w:p>
        </w:tc>
        <w:tc>
          <w:tcPr>
            <w:tcW w:type="dxa" w:w="2880"/>
          </w:tcPr>
          <w:p>
            <w:r>
              <w:rPr>
                <w:b w:val="0"/>
                <w:sz w:val="16"/>
              </w:rPr>
              <w:t>Kruskal–Wallis</w:t>
            </w:r>
          </w:p>
        </w:tc>
      </w:tr>
      <w:tr>
        <w:tc>
          <w:tcPr>
            <w:tcW w:type="dxa" w:w="2880"/>
          </w:tcPr>
          <w:p>
            <w:r>
              <w:rPr>
                <w:b w:val="0"/>
                <w:sz w:val="16"/>
              </w:rPr>
              <w:t>Compare the same participants at two or more time points</w:t>
            </w:r>
          </w:p>
        </w:tc>
        <w:tc>
          <w:tcPr>
            <w:tcW w:type="dxa" w:w="2880"/>
          </w:tcPr>
          <w:p>
            <w:r>
              <w:rPr>
                <w:b w:val="0"/>
                <w:sz w:val="16"/>
              </w:rPr>
              <w:t>Paired t-test or repeated-measures ANOVA</w:t>
            </w:r>
          </w:p>
        </w:tc>
        <w:tc>
          <w:tcPr>
            <w:tcW w:type="dxa" w:w="2880"/>
          </w:tcPr>
          <w:p>
            <w:r>
              <w:rPr>
                <w:b w:val="0"/>
                <w:sz w:val="16"/>
              </w:rPr>
              <w:t>Wilcoxon signed-rank or Friedman</w:t>
            </w:r>
          </w:p>
        </w:tc>
      </w:tr>
      <w:tr>
        <w:tc>
          <w:tcPr>
            <w:tcW w:type="dxa" w:w="2880"/>
          </w:tcPr>
          <w:p>
            <w:r>
              <w:rPr>
                <w:b w:val="0"/>
                <w:sz w:val="16"/>
              </w:rPr>
              <w:t>Relationship between two continuous variables</w:t>
            </w:r>
          </w:p>
        </w:tc>
        <w:tc>
          <w:tcPr>
            <w:tcW w:type="dxa" w:w="2880"/>
          </w:tcPr>
          <w:p>
            <w:r>
              <w:rPr>
                <w:b w:val="0"/>
                <w:sz w:val="16"/>
              </w:rPr>
              <w:t>Pearson correlation</w:t>
            </w:r>
          </w:p>
        </w:tc>
        <w:tc>
          <w:tcPr>
            <w:tcW w:type="dxa" w:w="2880"/>
          </w:tcPr>
          <w:p>
            <w:r>
              <w:rPr>
                <w:b w:val="0"/>
                <w:sz w:val="16"/>
              </w:rPr>
              <w:t>Spearman's rho</w:t>
            </w:r>
          </w:p>
        </w:tc>
      </w:tr>
      <w:tr>
        <w:tc>
          <w:tcPr>
            <w:tcW w:type="dxa" w:w="2880"/>
          </w:tcPr>
          <w:p>
            <w:r>
              <w:rPr>
                <w:b w:val="0"/>
                <w:sz w:val="16"/>
              </w:rPr>
              <w:t>Predict an outcome from several variables</w:t>
            </w:r>
          </w:p>
        </w:tc>
        <w:tc>
          <w:tcPr>
            <w:tcW w:type="dxa" w:w="2880"/>
          </w:tcPr>
          <w:p>
            <w:r>
              <w:rPr>
                <w:b w:val="0"/>
                <w:sz w:val="16"/>
              </w:rPr>
              <w:t>Multiple linear regression (logistic for a binary outcome)</w:t>
            </w:r>
          </w:p>
        </w:tc>
        <w:tc>
          <w:tcPr>
            <w:tcW w:type="dxa" w:w="2880"/>
          </w:tcPr>
          <w:p>
            <w:r>
              <w:rPr>
                <w:b w:val="0"/>
                <w:sz w:val="16"/>
              </w:rPr>
              <w:t>Robust or ordinal regression</w:t>
            </w:r>
          </w:p>
        </w:tc>
      </w:tr>
      <w:tr>
        <w:tc>
          <w:tcPr>
            <w:tcW w:type="dxa" w:w="2880"/>
          </w:tcPr>
          <w:p>
            <w:r>
              <w:rPr>
                <w:b w:val="0"/>
                <w:sz w:val="16"/>
              </w:rPr>
              <w:t>Association between two categorical variables</w:t>
            </w:r>
          </w:p>
        </w:tc>
        <w:tc>
          <w:tcPr>
            <w:tcW w:type="dxa" w:w="2880"/>
          </w:tcPr>
          <w:p>
            <w:r>
              <w:rPr>
                <w:b w:val="0"/>
                <w:sz w:val="16"/>
              </w:rPr>
              <w:t>Chi-square test of independence</w:t>
            </w:r>
          </w:p>
        </w:tc>
        <w:tc>
          <w:tcPr>
            <w:tcW w:type="dxa" w:w="2880"/>
          </w:tcPr>
          <w:p>
            <w:r>
              <w:rPr>
                <w:b w:val="0"/>
                <w:sz w:val="16"/>
              </w:rPr>
              <w:t>Fisher's exact test</w:t>
            </w:r>
          </w:p>
        </w:tc>
      </w:tr>
      <w:tr>
        <w:tc>
          <w:tcPr>
            <w:tcW w:type="dxa" w:w="2880"/>
          </w:tcPr>
          <w:p>
            <w:r>
              <w:rPr>
                <w:b w:val="0"/>
                <w:sz w:val="16"/>
              </w:rPr>
              <w:t>Test a model of latent constructs measured with multi-item scales</w:t>
            </w:r>
          </w:p>
        </w:tc>
        <w:tc>
          <w:tcPr>
            <w:tcW w:type="dxa" w:w="2880"/>
          </w:tcPr>
          <w:p>
            <w:r>
              <w:rPr>
                <w:b w:val="0"/>
                <w:sz w:val="16"/>
              </w:rPr>
              <w:t>Confirmatory factor analysis and structural equation modelling</w:t>
            </w:r>
          </w:p>
        </w:tc>
        <w:tc>
          <w:tcPr>
            <w:tcW w:type="dxa" w:w="2880"/>
          </w:tcPr>
          <w:p>
            <w:r>
              <w:rPr>
                <w:b w:val="0"/>
                <w:sz w:val="16"/>
              </w:rPr>
              <w:t>PLS-SEM for small samples</w:t>
            </w:r>
          </w:p>
        </w:tc>
      </w:tr>
    </w:tbl>
    <w:p/>
    <w:p>
      <w:r>
        <w:rPr>
          <w:b w:val="0"/>
          <w:i w:val="0"/>
        </w:rPr>
        <w:t>Start with descriptive statistics (means and SDs, or medians and ranges, and percentages) for every variable; check the tests' assumptions (normality, equal variances, independence); report effect sizes with 95% confidence intervals alongside p-values; and correct for multiple comparisons (e.g. Holm) when running many tests.</w:t>
      </w:r>
    </w:p>
    <w:p>
      <w:r>
        <w:rPr>
          <w:b/>
          <w:i w:val="0"/>
        </w:rPr>
        <w:t>Qualitative analysis (case study).</w:t>
      </w:r>
    </w:p>
    <w:p>
      <w:pPr>
        <w:pStyle w:val="ListBullet"/>
      </w:pPr>
      <w:r>
        <w:rPr>
          <w:b w:val="0"/>
          <w:i w:val="0"/>
        </w:rPr>
        <w:t>Within-case analysis: pattern matching or process tracing against the propositions from the reviewed studies</w:t>
      </w:r>
    </w:p>
    <w:p>
      <w:pPr>
        <w:pStyle w:val="ListBullet"/>
      </w:pPr>
      <w:r>
        <w:rPr>
          <w:b w:val="0"/>
          <w:i w:val="0"/>
        </w:rPr>
        <w:t>Cross-case synthesis when several cases are studied</w:t>
      </w:r>
    </w:p>
    <w:p>
      <w:pPr>
        <w:pStyle w:val="ListBullet"/>
      </w:pPr>
      <w:r>
        <w:rPr>
          <w:b w:val="0"/>
          <w:i w:val="0"/>
        </w:rPr>
        <w:t>Thematic analysis of the case interviews and documents</w:t>
      </w:r>
    </w:p>
    <w:p>
      <w:r>
        <w:rPr>
          <w:b w:val="0"/>
          <w:i w:val="0"/>
        </w:rPr>
        <w:t>Keep a codebook and an audit trail of coding decisions; have a second coder code a sample (report agreement, e.g. Cohen's κ) or, for reflexive approaches, discuss the codes with a peer; support themes with quotations; and use software such as NVivo, ATLAS.ti or Taguette.</w:t>
      </w:r>
    </w:p>
    <w:p>
      <w:r>
        <w:rPr>
          <w:b/>
          <w:i w:val="0"/>
        </w:rPr>
        <w:t>Integrating the strands.</w:t>
      </w:r>
      <w:r>
        <w:rPr>
          <w:b w:val="0"/>
          <w:i w:val="0"/>
        </w:rPr>
        <w:t xml:space="preserve"> Analyse the quantitative strand first, then use its results to select cases or participants for the qualitative strand (e.g. the highest and lowest scorers) and to focus its questions. Integrate them in a joint display that sets each statistical result beside the themes that explain it, and note where the strands agree, complement or contradict each other.</w:t>
      </w:r>
    </w:p>
    <w:p>
      <w:r>
        <w:rPr>
          <w:b/>
          <w:i w:val="0"/>
          <w:highlight w:val="yellow"/>
        </w:rPr>
        <w:t>[YOUR ANALYSIS METHOD]</w:t>
      </w:r>
      <w:r>
        <w:rPr>
          <w:b w:val="0"/>
          <w:i w:val="0"/>
        </w:rPr>
        <w:t xml:space="preserve"> Specify the analysis you will run: for each research question or hypothesis, the variables or themes, the exact test or coding procedure, the software and version, and the significance level or quality criteria.</w:t>
      </w:r>
    </w:p>
    <w:p>
      <w:pPr>
        <w:pStyle w:val="Heading3"/>
      </w:pPr>
      <w:r>
        <w:t>6.2 Sample size</w:t>
      </w:r>
    </w:p>
    <w:p>
      <w:r>
        <w:rPr>
          <w:b/>
          <w:i w:val="0"/>
        </w:rPr>
        <w:t>From the reviewed studies.</w:t>
      </w:r>
      <w:r>
        <w:rPr>
          <w:b w:val="0"/>
          <w:i w:val="0"/>
        </w:rPr>
        <w:t xml:space="preserve"> Stated samples: 300 cybersecurity practitioners (Siam et al., 2025) and 604 valid tweets (Wang et al., 2024).</w:t>
      </w:r>
    </w:p>
    <w:p>
      <w:pPr>
        <w:pStyle w:val="ListBullet"/>
      </w:pPr>
      <w:r>
        <w:rPr>
          <w:b/>
          <w:i w:val="0"/>
        </w:rPr>
        <w:t>Cross-sectional survey:</w:t>
      </w:r>
      <w:r>
        <w:rPr>
          <w:b w:val="0"/>
          <w:i w:val="0"/>
        </w:rPr>
        <w:t xml:space="preserve"> Use a power analysis or a sample-size formula (e.g. Cochran's); 200–400 complete responses is common for multivariate analysis, and response rates of 20–40% mean inviting several times that number.</w:t>
      </w:r>
    </w:p>
    <w:p>
      <w:pPr>
        <w:pStyle w:val="ListBullet"/>
      </w:pPr>
      <w:r>
        <w:rPr>
          <w:b/>
          <w:i w:val="0"/>
        </w:rPr>
        <w:t>Case study:</w:t>
      </w:r>
      <w:r>
        <w:rPr>
          <w:b w:val="0"/>
          <w:i w:val="0"/>
        </w:rPr>
        <w:t xml:space="preserve"> One to a few cases (multiple-case designs often use 2–6), each selected for a stated reason, e.g. a typical, extreme or most-similar case.</w:t>
      </w:r>
    </w:p>
    <w:p>
      <w:pPr>
        <w:pStyle w:val="Heading3"/>
      </w:pPr>
      <w:r>
        <w:t>6.3 Power analysis</w:t>
      </w:r>
    </w:p>
    <w:p>
      <w:r>
        <w:rPr>
          <w:b w:val="0"/>
          <w:i w:val="0"/>
        </w:rPr>
        <w:t>Before collecting data, calculate the sample needed to detect the smallest effect that matters, at α = 0.05 (two-sided) and 80% power. Approximate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Analysis</w:t>
            </w:r>
          </w:p>
        </w:tc>
        <w:tc>
          <w:tcPr>
            <w:tcW w:type="dxa" w:w="2880"/>
          </w:tcPr>
          <w:p>
            <w:r>
              <w:rPr>
                <w:b/>
                <w:sz w:val="16"/>
              </w:rPr>
              <w:t>Assumed effect</w:t>
            </w:r>
          </w:p>
        </w:tc>
        <w:tc>
          <w:tcPr>
            <w:tcW w:type="dxa" w:w="2880"/>
          </w:tcPr>
          <w:p>
            <w:r>
              <w:rPr>
                <w:b/>
                <w:sz w:val="16"/>
              </w:rPr>
              <w:t>Required sample</w:t>
            </w:r>
          </w:p>
        </w:tc>
      </w:tr>
      <w:tr>
        <w:tc>
          <w:tcPr>
            <w:tcW w:type="dxa" w:w="2880"/>
          </w:tcPr>
          <w:p>
            <w:r>
              <w:rPr>
                <w:b w:val="0"/>
                <w:sz w:val="16"/>
              </w:rPr>
              <w:t>Two-group comparison (t-test)</w:t>
            </w:r>
          </w:p>
        </w:tc>
        <w:tc>
          <w:tcPr>
            <w:tcW w:type="dxa" w:w="2880"/>
          </w:tcPr>
          <w:p>
            <w:r>
              <w:rPr>
                <w:b w:val="0"/>
                <w:sz w:val="16"/>
              </w:rPr>
              <w:t>small effect, d = 0.2</w:t>
            </w:r>
          </w:p>
        </w:tc>
        <w:tc>
          <w:tcPr>
            <w:tcW w:type="dxa" w:w="2880"/>
          </w:tcPr>
          <w:p>
            <w:r>
              <w:rPr>
                <w:b w:val="0"/>
                <w:sz w:val="16"/>
              </w:rPr>
              <w:t>394 per group</w:t>
            </w:r>
          </w:p>
        </w:tc>
      </w:tr>
      <w:tr>
        <w:tc>
          <w:tcPr>
            <w:tcW w:type="dxa" w:w="2880"/>
          </w:tcPr>
          <w:p>
            <w:r>
              <w:rPr>
                <w:b w:val="0"/>
                <w:sz w:val="16"/>
              </w:rPr>
              <w:t>Two-group comparison (t-test)</w:t>
            </w:r>
          </w:p>
        </w:tc>
        <w:tc>
          <w:tcPr>
            <w:tcW w:type="dxa" w:w="2880"/>
          </w:tcPr>
          <w:p>
            <w:r>
              <w:rPr>
                <w:b w:val="0"/>
                <w:sz w:val="16"/>
              </w:rPr>
              <w:t>medium effect, d = 0.5</w:t>
            </w:r>
          </w:p>
        </w:tc>
        <w:tc>
          <w:tcPr>
            <w:tcW w:type="dxa" w:w="2880"/>
          </w:tcPr>
          <w:p>
            <w:r>
              <w:rPr>
                <w:b w:val="0"/>
                <w:sz w:val="16"/>
              </w:rPr>
              <w:t>64 per group</w:t>
            </w:r>
          </w:p>
        </w:tc>
      </w:tr>
      <w:tr>
        <w:tc>
          <w:tcPr>
            <w:tcW w:type="dxa" w:w="2880"/>
          </w:tcPr>
          <w:p>
            <w:r>
              <w:rPr>
                <w:b w:val="0"/>
                <w:sz w:val="16"/>
              </w:rPr>
              <w:t>Two-group comparison (t-test)</w:t>
            </w:r>
          </w:p>
        </w:tc>
        <w:tc>
          <w:tcPr>
            <w:tcW w:type="dxa" w:w="2880"/>
          </w:tcPr>
          <w:p>
            <w:r>
              <w:rPr>
                <w:b w:val="0"/>
                <w:sz w:val="16"/>
              </w:rPr>
              <w:t>large effect, d = 0.8</w:t>
            </w:r>
          </w:p>
        </w:tc>
        <w:tc>
          <w:tcPr>
            <w:tcW w:type="dxa" w:w="2880"/>
          </w:tcPr>
          <w:p>
            <w:r>
              <w:rPr>
                <w:b w:val="0"/>
                <w:sz w:val="16"/>
              </w:rPr>
              <w:t>26 per group</w:t>
            </w:r>
          </w:p>
        </w:tc>
      </w:tr>
      <w:tr>
        <w:tc>
          <w:tcPr>
            <w:tcW w:type="dxa" w:w="2880"/>
          </w:tcPr>
          <w:p>
            <w:r>
              <w:rPr>
                <w:b w:val="0"/>
                <w:sz w:val="16"/>
              </w:rPr>
              <w:t>Correlation</w:t>
            </w:r>
          </w:p>
        </w:tc>
        <w:tc>
          <w:tcPr>
            <w:tcW w:type="dxa" w:w="2880"/>
          </w:tcPr>
          <w:p>
            <w:r>
              <w:rPr>
                <w:b w:val="0"/>
                <w:sz w:val="16"/>
              </w:rPr>
              <w:t>small, r = 0.1</w:t>
            </w:r>
          </w:p>
        </w:tc>
        <w:tc>
          <w:tcPr>
            <w:tcW w:type="dxa" w:w="2880"/>
          </w:tcPr>
          <w:p>
            <w:r>
              <w:rPr>
                <w:b w:val="0"/>
                <w:sz w:val="16"/>
              </w:rPr>
              <w:t>783 in total</w:t>
            </w:r>
          </w:p>
        </w:tc>
      </w:tr>
      <w:tr>
        <w:tc>
          <w:tcPr>
            <w:tcW w:type="dxa" w:w="2880"/>
          </w:tcPr>
          <w:p>
            <w:r>
              <w:rPr>
                <w:b w:val="0"/>
                <w:sz w:val="16"/>
              </w:rPr>
              <w:t>Correlation</w:t>
            </w:r>
          </w:p>
        </w:tc>
        <w:tc>
          <w:tcPr>
            <w:tcW w:type="dxa" w:w="2880"/>
          </w:tcPr>
          <w:p>
            <w:r>
              <w:rPr>
                <w:b w:val="0"/>
                <w:sz w:val="16"/>
              </w:rPr>
              <w:t>medium, r = 0.3</w:t>
            </w:r>
          </w:p>
        </w:tc>
        <w:tc>
          <w:tcPr>
            <w:tcW w:type="dxa" w:w="2880"/>
          </w:tcPr>
          <w:p>
            <w:r>
              <w:rPr>
                <w:b w:val="0"/>
                <w:sz w:val="16"/>
              </w:rPr>
              <w:t>85 in total</w:t>
            </w:r>
          </w:p>
        </w:tc>
      </w:tr>
      <w:tr>
        <w:tc>
          <w:tcPr>
            <w:tcW w:type="dxa" w:w="2880"/>
          </w:tcPr>
          <w:p>
            <w:r>
              <w:rPr>
                <w:b w:val="0"/>
                <w:sz w:val="16"/>
              </w:rPr>
              <w:t>Correlation</w:t>
            </w:r>
          </w:p>
        </w:tc>
        <w:tc>
          <w:tcPr>
            <w:tcW w:type="dxa" w:w="2880"/>
          </w:tcPr>
          <w:p>
            <w:r>
              <w:rPr>
                <w:b w:val="0"/>
                <w:sz w:val="16"/>
              </w:rPr>
              <w:t>large, r = 0.5</w:t>
            </w:r>
          </w:p>
        </w:tc>
        <w:tc>
          <w:tcPr>
            <w:tcW w:type="dxa" w:w="2880"/>
          </w:tcPr>
          <w:p>
            <w:r>
              <w:rPr>
                <w:b w:val="0"/>
                <w:sz w:val="16"/>
              </w:rPr>
              <w:t>30 in total</w:t>
            </w:r>
          </w:p>
        </w:tc>
      </w:tr>
    </w:tbl>
    <w:p/>
    <w:p>
      <w:r>
        <w:rPr>
          <w:b w:val="0"/>
          <w:i w:val="0"/>
        </w:rPr>
        <w:t>The reviewed studies report R² = 0.76 (Siam et al., 2025). Published effects tend to be inflated, so base your calculation on a smaller effect than the largest one reported.</w:t>
      </w:r>
    </w:p>
    <w:p>
      <w:r>
        <w:rPr>
          <w:b w:val="0"/>
          <w:i w:val="0"/>
        </w:rPr>
        <w:t>For regression, ANOVA or structural equation models, compute the exact number in G*Power or R (pwr, simr) for your number of predictors or groups, and add 10–20% for drop-out or incomplete responses.</w:t>
      </w:r>
    </w:p>
    <w:p>
      <w:r>
        <w:rPr>
          <w:b/>
          <w:i w:val="0"/>
          <w:highlight w:val="yellow"/>
        </w:rPr>
        <w:t>[YOUR ANALYSIS METHOD]</w:t>
      </w:r>
      <w:r>
        <w:rPr>
          <w:b w:val="0"/>
          <w:i w:val="0"/>
        </w:rPr>
        <w:t xml:space="preserve"> State the effect size you expect and where it comes from (a reviewed study or a pilot), the resulting sample size, and how many people you will invite to reach it.</w:t>
      </w:r>
    </w:p>
    <w:p>
      <w:pPr>
        <w:pStyle w:val="Heading3"/>
      </w:pPr>
      <w:r>
        <w:t>6.4 Field-specific analysis practices</w:t>
      </w:r>
    </w:p>
    <w:p>
      <w:r>
        <w:rPr>
          <w:b w:val="0"/>
          <w:i w:val="0"/>
        </w:rPr>
        <w:t>Examiners in engineering, computing and the natural sciences expect the main analysis to be stress-tested in these ways:</w:t>
      </w:r>
    </w:p>
    <w:p>
      <w:pPr>
        <w:pStyle w:val="ListBullet"/>
      </w:pPr>
      <w:r>
        <w:rPr>
          <w:b/>
          <w:i w:val="0"/>
        </w:rPr>
        <w:t>Ablation study:</w:t>
      </w:r>
      <w:r>
        <w:rPr>
          <w:b w:val="0"/>
          <w:i w:val="0"/>
        </w:rPr>
        <w:t xml:space="preserve"> remove or replace one component at a time to show what each contributes to the result.</w:t>
      </w:r>
    </w:p>
    <w:p>
      <w:pPr>
        <w:pStyle w:val="ListBullet"/>
      </w:pPr>
      <w:r>
        <w:rPr>
          <w:b/>
          <w:i w:val="0"/>
        </w:rPr>
        <w:t>Sensitivity analysis:</w:t>
      </w:r>
      <w:r>
        <w:rPr>
          <w:b w:val="0"/>
          <w:i w:val="0"/>
        </w:rPr>
        <w:t xml:space="preserve"> vary key hyperparameters and data sizes and plot how performance responds, so the result is not tied to one setting.</w:t>
      </w:r>
    </w:p>
    <w:p>
      <w:pPr>
        <w:pStyle w:val="ListBullet"/>
      </w:pPr>
      <w:r>
        <w:rPr>
          <w:b/>
          <w:i w:val="0"/>
        </w:rPr>
        <w:t>Variance across runs:</w:t>
      </w:r>
      <w:r>
        <w:rPr>
          <w:b w:val="0"/>
          <w:i w:val="0"/>
        </w:rPr>
        <w:t xml:space="preserve"> report mean and standard deviation (or 95% CI) over 3-10 seeds and test differences across seeds or datasets.</w:t>
      </w:r>
    </w:p>
    <w:p>
      <w:pPr>
        <w:pStyle w:val="ListBullet"/>
      </w:pPr>
      <w:r>
        <w:rPr>
          <w:b/>
          <w:i w:val="0"/>
        </w:rPr>
        <w:t>Robustness and generalisation:</w:t>
      </w:r>
      <w:r>
        <w:rPr>
          <w:b w:val="0"/>
          <w:i w:val="0"/>
        </w:rPr>
        <w:t xml:space="preserve"> evaluate on a held-out or out-of-distribution dataset and under noise or adversarial perturbation where relevant.</w:t>
      </w:r>
    </w:p>
    <w:p>
      <w:pPr>
        <w:pStyle w:val="ListBullet"/>
      </w:pPr>
      <w:r>
        <w:rPr>
          <w:b/>
          <w:i w:val="0"/>
        </w:rPr>
        <w:t>Efficiency:</w:t>
      </w:r>
      <w:r>
        <w:rPr>
          <w:b w:val="0"/>
          <w:i w:val="0"/>
        </w:rPr>
        <w:t xml:space="preserve"> report training and inference time, memory and hardware, so gains can be weighed against cost.</w:t>
      </w:r>
    </w:p>
    <w:p>
      <w:r>
        <w:rPr>
          <w:b/>
          <w:i/>
          <w:highlight w:val="yellow"/>
        </w:rPr>
        <w:t>[OPTIONAL POLISH]</w:t>
      </w:r>
      <w:r>
        <w:rPr>
          <w:b w:val="0"/>
          <w:i/>
        </w:rPr>
        <w:t xml:space="preserve"> Add a short robustness subsection to your results reporting which of these checks you ran and whether each left your conclusions unchanged.</w:t>
      </w:r>
    </w:p>
    <w:p>
      <w:r>
        <w:rPr>
          <w:b w:val="0"/>
          <w:i/>
        </w:rPr>
        <w:t>Phase 3 reads findings and statistics from the papers' abstracts and the Phase 1 summaries, so results reported only in a full text are missed. Every finding and the sentence it was read from are listed in cyber-warfare-results-analysis.json.</w:t>
      </w:r>
    </w:p>
    <w:p>
      <w:pPr>
        <w:pStyle w:val="Heading2"/>
      </w:pPr>
      <w:r>
        <w:t>References</w:t>
      </w:r>
    </w:p>
    <w:p>
      <w:r>
        <w:rPr>
          <w:b w:val="0"/>
          <w:i w:val="0"/>
        </w:rPr>
        <w:t>Cremer, F., Sheehan, B., Mullins, M., Fortmann, M., Ryan, B. J., &amp; Materne, S. (2024). On the insurability of cyber warfare: An investigation into the German cyber insurance market. Computers &amp; security. https://doi.org/10.1016/j.cose.2024.103886</w:t>
      </w:r>
    </w:p>
    <w:p>
      <w:r>
        <w:rPr>
          <w:b w:val="0"/>
          <w:i w:val="0"/>
        </w:rPr>
        <w:t>Huang, B. (2024). Navigating digital divide: exploring the influence of ideological and political education on cyber security and digital literacy amid information warfare. Current Psychology. https://doi.org/10.1007/s12144-024-06106-1</w:t>
      </w:r>
    </w:p>
    <w:p>
      <w:r>
        <w:rPr>
          <w:b w:val="0"/>
          <w:i w:val="0"/>
        </w:rPr>
        <w:t>Khan, Z. (2025). Cyber Warfare and International Security: A New Geopolitical Frontier. The Critical Review of Social Sciences Studies. https://doi.org/10.59075/k9cbhz04</w:t>
      </w:r>
    </w:p>
    <w:p>
      <w:r>
        <w:rPr>
          <w:b w:val="0"/>
          <w:i w:val="0"/>
        </w:rPr>
        <w:t>Khoirunnisa, K., &amp; Sugiati, C. (2024). Cyber Warfare Strategies in the Russia-Ukraine Conflict (2021-2022): Implications for National Security and Modern Warfare. Journal of Public Policy. https://doi.org/10.35308/jpp.v10i2.9026</w:t>
      </w:r>
    </w:p>
    <w:p>
      <w:r>
        <w:rPr>
          <w:b w:val="0"/>
          <w:i w:val="0"/>
        </w:rPr>
        <w:t>Kumar, S., &amp; Nagar, G. (2024). Threat Modeling for Cyber Warfare Against Less Cyber-Dependent Adversaries. European Conference on Cyber Warfare and Security. https://doi.org/10.34190/eccws.23.1.2462</w:t>
      </w:r>
    </w:p>
    <w:p>
      <w:r>
        <w:rPr>
          <w:b w:val="0"/>
          <w:i w:val="0"/>
        </w:rPr>
        <w:t>Lindsay, J. (2025). Stuxnet revisited: From cyber warfare to secret statecraft. The  Journal of Strategic Studies. https://doi.org/10.1080/01402390.2025.2481447</w:t>
      </w:r>
    </w:p>
    <w:p>
      <w:r>
        <w:rPr>
          <w:b w:val="0"/>
          <w:i w:val="0"/>
        </w:rPr>
        <w:t>Ma, X., Abdelfattah, W., Luo, D., Innab, N., Shutaywi, M., &amp; Deebani, W. (2024). Non-cooperative game theory with generative adversarial network for effective decision-making in military cyber warfare. Annals of Operations Research. https://doi.org/10.1007/s10479-024-06406-6</w:t>
      </w:r>
    </w:p>
    <w:p>
      <w:r>
        <w:rPr>
          <w:b w:val="0"/>
          <w:i w:val="0"/>
        </w:rPr>
        <w:t>Mohamed, N., Almazrouei, S. k., Oubelaid, A., Ahmed, A., Jomah, O., &amp; Aghnaiya, A. (2023). Understanding the Threat Posed by Chinese Cyber Warfare Units. 2023 IEEE 3rd International Maghreb Meeting of the Conference on Sciences and Techniques of Automatic Control and Computer Engineering (MI-STA). https://doi.org/10.1109/MI-STA57575.2023.10169496</w:t>
      </w:r>
    </w:p>
    <w:p>
      <w:r>
        <w:rPr>
          <w:b w:val="0"/>
          <w:i w:val="0"/>
        </w:rPr>
        <w:t>Mohammed, S. A. (2025). Agent-vs-Agent Cyber Warfare: Autonomous AI Systems Defending Against AI-Enabled APTs. International Journal on Advanced Computer Engineering and Communication Technology. https://doi.org/10.65521/ijacect.v14i2.926</w:t>
      </w:r>
    </w:p>
    <w:p>
      <w:r>
        <w:rPr>
          <w:b w:val="0"/>
          <w:i w:val="0"/>
        </w:rPr>
        <w:t>Rosli, W. (2025). Waging warfare against states: the deployment of artificial intelligence in cyber espionage. AI and Ethics. https://doi.org/10.1007/s43681-024-00628-x</w:t>
      </w:r>
    </w:p>
    <w:p>
      <w:r>
        <w:rPr>
          <w:b w:val="0"/>
          <w:i w:val="0"/>
        </w:rPr>
        <w:t>Sfetcu, N. (2024). Advanced Persistent Threats in Cybersecurity – Cyber Warfare. Social Science Research Network. https://doi.org/10.58679/mm28378</w:t>
      </w:r>
    </w:p>
    <w:p>
      <w:r>
        <w:rPr>
          <w:b w:val="0"/>
          <w:i w:val="0"/>
        </w:rPr>
        <w:t>Siam, M. A., Shan-A-Alahi, A., Tuhin, M. K., Hossain, E., Bashir, M., Lucky, K. Y., Uddin, S. M. M., &amp; Zaiem, A. A. (2025). AI-Driven Cyber Threat Intelligence Systems: A National Framework for Proactive Defense Against Evolving Digital Warfare. International Journal of Computational and Experimental Science and Engineering. https://doi.org/10.22399/ijcesen.3793</w:t>
      </w:r>
    </w:p>
    <w:p>
      <w:r>
        <w:rPr>
          <w:b w:val="0"/>
          <w:i w:val="0"/>
        </w:rPr>
        <w:t>Unknown Author (2023). Russian cyber and information warfare in practice. https://doi.org/10.55317/9781784135898</w:t>
      </w:r>
    </w:p>
    <w:p>
      <w:r>
        <w:rPr>
          <w:b w:val="0"/>
          <w:i w:val="0"/>
        </w:rPr>
        <w:t>Wang, L., &amp; Wang, R. (2024). Cyber warfare: a study of Zelenskyy’s social media political performance strategies and effects. Frontiers in Psychology. https://doi.org/10.3389/fpsyg.2024.1478639</w:t>
      </w:r>
    </w:p>
    <w:p>
      <w:r>
        <w:rPr>
          <w:b w:val="0"/>
          <w:i w:val="0"/>
        </w:rPr>
        <w:t>Žilinčík, S., &amp; Duyvesteyn, I. (2023). Strategic studies and cyber warfare. The  Journal of Strategic Studies. https://doi.org/10.1080/01402390.2023.2174106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