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Missing-rate and procurement report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PRJ-9201-D36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Missing-rate and procurement report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T-MISSING-RATES@1.0.0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Summary</w:t>
      </w:r>
    </w:p>
    <w:p>
      <w:r>
        <w:t>48 of 48 BOQ line(s) are unpriced or incomplete in the frozen estimate (never carried as zero).</w:t>
      </w:r>
    </w:p>
    <w:p>
      <w:pPr>
        <w:pStyle w:val="Heading1"/>
      </w:pPr>
      <w:r>
        <w:t>Unpriced or incomplete BOQ 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Mapping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Pricing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Excavation in pits for footings</w:t>
            </w:r>
          </w:p>
        </w:tc>
        <w:tc>
          <w:tcPr>
            <w:tcW w:type="dxa" w:w="1728"/>
          </w:tcPr>
          <w:p>
            <w:r>
              <w:t>314.04 m3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PCC blinding 50 mm under footings</w:t>
            </w:r>
          </w:p>
        </w:tc>
        <w:tc>
          <w:tcPr>
            <w:tcW w:type="dxa" w:w="1728"/>
          </w:tcPr>
          <w:p>
            <w:r>
              <w:t>18.33 m3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Backfill around footings</w:t>
            </w:r>
          </w:p>
        </w:tc>
        <w:tc>
          <w:tcPr>
            <w:tcW w:type="dxa" w:w="1728"/>
          </w:tcPr>
          <w:p>
            <w:r>
              <w:t>240.58 m3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Isolated footings</w:t>
            </w:r>
          </w:p>
        </w:tc>
        <w:tc>
          <w:tcPr>
            <w:tcW w:type="dxa" w:w="1728"/>
          </w:tcPr>
          <w:p>
            <w:r>
              <w:t>55.4 m3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Columns — Foundation</w:t>
            </w:r>
          </w:p>
        </w:tc>
        <w:tc>
          <w:tcPr>
            <w:tcW w:type="dxa" w:w="1728"/>
          </w:tcPr>
          <w:p>
            <w:r>
              <w:t>1.9 m3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2.3</w:t>
            </w:r>
          </w:p>
        </w:tc>
        <w:tc>
          <w:tcPr>
            <w:tcW w:type="dxa" w:w="1728"/>
          </w:tcPr>
          <w:p>
            <w:r>
              <w:t>Columns — Ground floor</w:t>
            </w:r>
          </w:p>
        </w:tc>
        <w:tc>
          <w:tcPr>
            <w:tcW w:type="dxa" w:w="1728"/>
          </w:tcPr>
          <w:p>
            <w:r>
              <w:t>3.3 m3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2.4</w:t>
            </w:r>
          </w:p>
        </w:tc>
        <w:tc>
          <w:tcPr>
            <w:tcW w:type="dxa" w:w="1728"/>
          </w:tcPr>
          <w:p>
            <w:r>
              <w:t>Columns — First floor</w:t>
            </w:r>
          </w:p>
        </w:tc>
        <w:tc>
          <w:tcPr>
            <w:tcW w:type="dxa" w:w="1728"/>
          </w:tcPr>
          <w:p>
            <w:r>
              <w:t>1.56 m3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First-floor beams 200x450</w:t>
            </w:r>
          </w:p>
        </w:tc>
        <w:tc>
          <w:tcPr>
            <w:tcW w:type="dxa" w:w="1728"/>
          </w:tcPr>
          <w:p>
            <w:r>
              <w:t>5.21 m3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2.6</w:t>
            </w:r>
          </w:p>
        </w:tc>
        <w:tc>
          <w:tcPr>
            <w:tcW w:type="dxa" w:w="1728"/>
          </w:tcPr>
          <w:p>
            <w:r>
              <w:t>Roof beams 200x300</w:t>
            </w:r>
          </w:p>
        </w:tc>
        <w:tc>
          <w:tcPr>
            <w:tcW w:type="dxa" w:w="1728"/>
          </w:tcPr>
          <w:p>
            <w:r>
              <w:t>2.15 m3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2.7</w:t>
            </w:r>
          </w:p>
        </w:tc>
        <w:tc>
          <w:tcPr>
            <w:tcW w:type="dxa" w:w="1728"/>
          </w:tcPr>
          <w:p>
            <w:r>
              <w:t>Slab — Ground floor</w:t>
            </w:r>
          </w:p>
        </w:tc>
        <w:tc>
          <w:tcPr>
            <w:tcW w:type="dxa" w:w="1728"/>
          </w:tcPr>
          <w:p>
            <w:r>
              <w:t>22.14 m3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2.8</w:t>
            </w:r>
          </w:p>
        </w:tc>
        <w:tc>
          <w:tcPr>
            <w:tcW w:type="dxa" w:w="1728"/>
          </w:tcPr>
          <w:p>
            <w:r>
              <w:t>Slab — First floor</w:t>
            </w:r>
          </w:p>
        </w:tc>
        <w:tc>
          <w:tcPr>
            <w:tcW w:type="dxa" w:w="1728"/>
          </w:tcPr>
          <w:p>
            <w:r>
              <w:t>22.35 m3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2.9</w:t>
            </w:r>
          </w:p>
        </w:tc>
        <w:tc>
          <w:tcPr>
            <w:tcW w:type="dxa" w:w="1728"/>
          </w:tcPr>
          <w:p>
            <w:r>
              <w:t>Slab — Roof</w:t>
            </w:r>
          </w:p>
        </w:tc>
        <w:tc>
          <w:tcPr>
            <w:tcW w:type="dxa" w:w="1728"/>
          </w:tcPr>
          <w:p>
            <w:r>
              <w:t>11.29 m3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2.10</w:t>
            </w:r>
          </w:p>
        </w:tc>
        <w:tc>
          <w:tcPr>
            <w:tcW w:type="dxa" w:w="1728"/>
          </w:tcPr>
          <w:p>
            <w:r>
              <w:t>RC stairs (flights + landings)</w:t>
            </w:r>
          </w:p>
        </w:tc>
        <w:tc>
          <w:tcPr>
            <w:tcW w:type="dxa" w:w="1728"/>
          </w:tcPr>
          <w:p>
            <w:r>
              <w:t>4.13 m3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Footing sides</w:t>
            </w:r>
          </w:p>
        </w:tc>
        <w:tc>
          <w:tcPr>
            <w:tcW w:type="dxa" w:w="1728"/>
          </w:tcPr>
          <w:p>
            <w:r>
              <w:t>249.59 m2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Column faces</w:t>
            </w:r>
          </w:p>
        </w:tc>
        <w:tc>
          <w:tcPr>
            <w:tcW w:type="dxa" w:w="1728"/>
          </w:tcPr>
          <w:p>
            <w:r>
              <w:t>119.38 m2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3.3</w:t>
            </w:r>
          </w:p>
        </w:tc>
        <w:tc>
          <w:tcPr>
            <w:tcW w:type="dxa" w:w="1728"/>
          </w:tcPr>
          <w:p>
            <w:r>
              <w:t>Beam sides and soffit</w:t>
            </w:r>
          </w:p>
        </w:tc>
        <w:tc>
          <w:tcPr>
            <w:tcW w:type="dxa" w:w="1728"/>
          </w:tcPr>
          <w:p>
            <w:r>
              <w:t>493.69 m2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3.4</w:t>
            </w:r>
          </w:p>
        </w:tc>
        <w:tc>
          <w:tcPr>
            <w:tcW w:type="dxa" w:w="1728"/>
          </w:tcPr>
          <w:p>
            <w:r>
              <w:t>Slab soffit and edges</w:t>
            </w:r>
          </w:p>
        </w:tc>
        <w:tc>
          <w:tcPr>
            <w:tcW w:type="dxa" w:w="1728"/>
          </w:tcPr>
          <w:p>
            <w:r>
              <w:t>884.02 m2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Walls — Ground floor</w:t>
            </w:r>
          </w:p>
        </w:tc>
        <w:tc>
          <w:tcPr>
            <w:tcW w:type="dxa" w:w="1728"/>
          </w:tcPr>
          <w:p>
            <w:r>
              <w:t>58.94 m3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Walls — First floor</w:t>
            </w:r>
          </w:p>
        </w:tc>
        <w:tc>
          <w:tcPr>
            <w:tcW w:type="dxa" w:w="1728"/>
          </w:tcPr>
          <w:p>
            <w:r>
              <w:t>43.41 m3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4.3</w:t>
            </w:r>
          </w:p>
        </w:tc>
        <w:tc>
          <w:tcPr>
            <w:tcW w:type="dxa" w:w="1728"/>
          </w:tcPr>
          <w:p>
            <w:r>
              <w:t>Walls — Roof</w:t>
            </w:r>
          </w:p>
        </w:tc>
        <w:tc>
          <w:tcPr>
            <w:tcW w:type="dxa" w:w="1728"/>
          </w:tcPr>
          <w:p>
            <w:r>
              <w:t>9.04 m3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4.4</w:t>
            </w:r>
          </w:p>
        </w:tc>
        <w:tc>
          <w:tcPr>
            <w:tcW w:type="dxa" w:w="1728"/>
          </w:tcPr>
          <w:p>
            <w:r>
              <w:t>Wall plaster area, both faces (gross)</w:t>
            </w:r>
          </w:p>
        </w:tc>
        <w:tc>
          <w:tcPr>
            <w:tcW w:type="dxa" w:w="1728"/>
          </w:tcPr>
          <w:p>
            <w:r>
              <w:t>1345.2 m2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Door 900 × 2400 mm</w:t>
            </w:r>
          </w:p>
        </w:tc>
        <w:tc>
          <w:tcPr>
            <w:tcW w:type="dxa" w:w="1728"/>
          </w:tcPr>
          <w:p>
            <w:r>
              <w:t>7 nr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Door 800 × 2400 mm</w:t>
            </w:r>
          </w:p>
        </w:tc>
        <w:tc>
          <w:tcPr>
            <w:tcW w:type="dxa" w:w="1728"/>
          </w:tcPr>
          <w:p>
            <w:r>
              <w:t>4 nr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Door 802 × 2400 mm</w:t>
            </w:r>
          </w:p>
        </w:tc>
        <w:tc>
          <w:tcPr>
            <w:tcW w:type="dxa" w:w="1728"/>
          </w:tcPr>
          <w:p>
            <w:r>
              <w:t>1 nr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5.4</w:t>
            </w:r>
          </w:p>
        </w:tc>
        <w:tc>
          <w:tcPr>
            <w:tcW w:type="dxa" w:w="1728"/>
          </w:tcPr>
          <w:p>
            <w:r>
              <w:t>Door 6467 × 3140 mm</w:t>
            </w:r>
          </w:p>
        </w:tc>
        <w:tc>
          <w:tcPr>
            <w:tcW w:type="dxa" w:w="1728"/>
          </w:tcPr>
          <w:p>
            <w:r>
              <w:t>1 nr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Door 2400 × 2400 mm</w:t>
            </w:r>
          </w:p>
        </w:tc>
        <w:tc>
          <w:tcPr>
            <w:tcW w:type="dxa" w:w="1728"/>
          </w:tcPr>
          <w:p>
            <w:r>
              <w:t>1 nr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5.6</w:t>
            </w:r>
          </w:p>
        </w:tc>
        <w:tc>
          <w:tcPr>
            <w:tcW w:type="dxa" w:w="1728"/>
          </w:tcPr>
          <w:p>
            <w:r>
              <w:t>Door 736 × 2400 mm</w:t>
            </w:r>
          </w:p>
        </w:tc>
        <w:tc>
          <w:tcPr>
            <w:tcW w:type="dxa" w:w="1728"/>
          </w:tcPr>
          <w:p>
            <w:r>
              <w:t>1 nr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5.7</w:t>
            </w:r>
          </w:p>
        </w:tc>
        <w:tc>
          <w:tcPr>
            <w:tcW w:type="dxa" w:w="1728"/>
          </w:tcPr>
          <w:p>
            <w:r>
              <w:t>Door 1300 × 2400 mm</w:t>
            </w:r>
          </w:p>
        </w:tc>
        <w:tc>
          <w:tcPr>
            <w:tcW w:type="dxa" w:w="1728"/>
          </w:tcPr>
          <w:p>
            <w:r>
              <w:t>1 nr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5.8</w:t>
            </w:r>
          </w:p>
        </w:tc>
        <w:tc>
          <w:tcPr>
            <w:tcW w:type="dxa" w:w="1728"/>
          </w:tcPr>
          <w:p>
            <w:r>
              <w:t>Window 800 × 400 mm</w:t>
            </w:r>
          </w:p>
        </w:tc>
        <w:tc>
          <w:tcPr>
            <w:tcW w:type="dxa" w:w="1728"/>
          </w:tcPr>
          <w:p>
            <w:r>
              <w:t>3 nr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5.9</w:t>
            </w:r>
          </w:p>
        </w:tc>
        <w:tc>
          <w:tcPr>
            <w:tcW w:type="dxa" w:w="1728"/>
          </w:tcPr>
          <w:p>
            <w:r>
              <w:t>Window 2460 × 600 mm</w:t>
            </w:r>
          </w:p>
        </w:tc>
        <w:tc>
          <w:tcPr>
            <w:tcW w:type="dxa" w:w="1728"/>
          </w:tcPr>
          <w:p>
            <w:r>
              <w:t>2 nr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5.10</w:t>
            </w:r>
          </w:p>
        </w:tc>
        <w:tc>
          <w:tcPr>
            <w:tcW w:type="dxa" w:w="1728"/>
          </w:tcPr>
          <w:p>
            <w:r>
              <w:t>Window 3000 × 600 mm</w:t>
            </w:r>
          </w:p>
        </w:tc>
        <w:tc>
          <w:tcPr>
            <w:tcW w:type="dxa" w:w="1728"/>
          </w:tcPr>
          <w:p>
            <w:r>
              <w:t>2 nr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5.11</w:t>
            </w:r>
          </w:p>
        </w:tc>
        <w:tc>
          <w:tcPr>
            <w:tcW w:type="dxa" w:w="1728"/>
          </w:tcPr>
          <w:p>
            <w:r>
              <w:t>Window 2600 × 600 mm</w:t>
            </w:r>
          </w:p>
        </w:tc>
        <w:tc>
          <w:tcPr>
            <w:tcW w:type="dxa" w:w="1728"/>
          </w:tcPr>
          <w:p>
            <w:r>
              <w:t>2 nr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5.12</w:t>
            </w:r>
          </w:p>
        </w:tc>
        <w:tc>
          <w:tcPr>
            <w:tcW w:type="dxa" w:w="1728"/>
          </w:tcPr>
          <w:p>
            <w:r>
              <w:t>Window 387 × 3140 mm</w:t>
            </w:r>
          </w:p>
        </w:tc>
        <w:tc>
          <w:tcPr>
            <w:tcW w:type="dxa" w:w="1728"/>
          </w:tcPr>
          <w:p>
            <w:r>
              <w:t>2 nr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5.13</w:t>
            </w:r>
          </w:p>
        </w:tc>
        <w:tc>
          <w:tcPr>
            <w:tcW w:type="dxa" w:w="1728"/>
          </w:tcPr>
          <w:p>
            <w:r>
              <w:t>Window 368 × 3140 mm</w:t>
            </w:r>
          </w:p>
        </w:tc>
        <w:tc>
          <w:tcPr>
            <w:tcW w:type="dxa" w:w="1728"/>
          </w:tcPr>
          <w:p>
            <w:r>
              <w:t>2 nr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5.14</w:t>
            </w:r>
          </w:p>
        </w:tc>
        <w:tc>
          <w:tcPr>
            <w:tcW w:type="dxa" w:w="1728"/>
          </w:tcPr>
          <w:p>
            <w:r>
              <w:t>Window 1500 × 400 mm</w:t>
            </w:r>
          </w:p>
        </w:tc>
        <w:tc>
          <w:tcPr>
            <w:tcW w:type="dxa" w:w="1728"/>
          </w:tcPr>
          <w:p>
            <w:r>
              <w:t>2 nr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5.15</w:t>
            </w:r>
          </w:p>
        </w:tc>
        <w:tc>
          <w:tcPr>
            <w:tcW w:type="dxa" w:w="1728"/>
          </w:tcPr>
          <w:p>
            <w:r>
              <w:t>Window 600 × 2950 mm</w:t>
            </w:r>
          </w:p>
        </w:tc>
        <w:tc>
          <w:tcPr>
            <w:tcW w:type="dxa" w:w="1728"/>
          </w:tcPr>
          <w:p>
            <w:r>
              <w:t>2 nr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5.16</w:t>
            </w:r>
          </w:p>
        </w:tc>
        <w:tc>
          <w:tcPr>
            <w:tcW w:type="dxa" w:w="1728"/>
          </w:tcPr>
          <w:p>
            <w:r>
              <w:t>Window 1206 × 2000 mm</w:t>
            </w:r>
          </w:p>
        </w:tc>
        <w:tc>
          <w:tcPr>
            <w:tcW w:type="dxa" w:w="1728"/>
          </w:tcPr>
          <w:p>
            <w:r>
              <w:t>2 nr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5.17</w:t>
            </w:r>
          </w:p>
        </w:tc>
        <w:tc>
          <w:tcPr>
            <w:tcW w:type="dxa" w:w="1728"/>
          </w:tcPr>
          <w:p>
            <w:r>
              <w:t>Window 1800 × 2000 mm</w:t>
            </w:r>
          </w:p>
        </w:tc>
        <w:tc>
          <w:tcPr>
            <w:tcW w:type="dxa" w:w="1728"/>
          </w:tcPr>
          <w:p>
            <w:r>
              <w:t>2 nr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5.18</w:t>
            </w:r>
          </w:p>
        </w:tc>
        <w:tc>
          <w:tcPr>
            <w:tcW w:type="dxa" w:w="1728"/>
          </w:tcPr>
          <w:p>
            <w:r>
              <w:t>Window 2400 × 2000 mm</w:t>
            </w:r>
          </w:p>
        </w:tc>
        <w:tc>
          <w:tcPr>
            <w:tcW w:type="dxa" w:w="1728"/>
          </w:tcPr>
          <w:p>
            <w:r>
              <w:t>2 nr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5.19</w:t>
            </w:r>
          </w:p>
        </w:tc>
        <w:tc>
          <w:tcPr>
            <w:tcW w:type="dxa" w:w="1728"/>
          </w:tcPr>
          <w:p>
            <w:r>
              <w:t>Window 1160 × 2750 mm</w:t>
            </w:r>
          </w:p>
        </w:tc>
        <w:tc>
          <w:tcPr>
            <w:tcW w:type="dxa" w:w="1728"/>
          </w:tcPr>
          <w:p>
            <w:r>
              <w:t>2 nr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5.20</w:t>
            </w:r>
          </w:p>
        </w:tc>
        <w:tc>
          <w:tcPr>
            <w:tcW w:type="dxa" w:w="1728"/>
          </w:tcPr>
          <w:p>
            <w:r>
              <w:t>Window 1200 × 2000 mm</w:t>
            </w:r>
          </w:p>
        </w:tc>
        <w:tc>
          <w:tcPr>
            <w:tcW w:type="dxa" w:w="1728"/>
          </w:tcPr>
          <w:p>
            <w:r>
              <w:t>2 nr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5.21</w:t>
            </w:r>
          </w:p>
        </w:tc>
        <w:tc>
          <w:tcPr>
            <w:tcW w:type="dxa" w:w="1728"/>
          </w:tcPr>
          <w:p>
            <w:r>
              <w:t>Window 4274 × 2000 mm</w:t>
            </w:r>
          </w:p>
        </w:tc>
        <w:tc>
          <w:tcPr>
            <w:tcW w:type="dxa" w:w="1728"/>
          </w:tcPr>
          <w:p>
            <w:r>
              <w:t>1 nr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5.22</w:t>
            </w:r>
          </w:p>
        </w:tc>
        <w:tc>
          <w:tcPr>
            <w:tcW w:type="dxa" w:w="1728"/>
          </w:tcPr>
          <w:p>
            <w:r>
              <w:t>Window 2500 × 1600 mm</w:t>
            </w:r>
          </w:p>
        </w:tc>
        <w:tc>
          <w:tcPr>
            <w:tcW w:type="dxa" w:w="1728"/>
          </w:tcPr>
          <w:p>
            <w:r>
              <w:t>1 nr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5.23</w:t>
            </w:r>
          </w:p>
        </w:tc>
        <w:tc>
          <w:tcPr>
            <w:tcW w:type="dxa" w:w="1728"/>
          </w:tcPr>
          <w:p>
            <w:r>
              <w:t>Window 4000 × 2000 mm</w:t>
            </w:r>
          </w:p>
        </w:tc>
        <w:tc>
          <w:tcPr>
            <w:tcW w:type="dxa" w:w="1728"/>
          </w:tcPr>
          <w:p>
            <w:r>
              <w:t>1 nr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5.24</w:t>
            </w:r>
          </w:p>
        </w:tc>
        <w:tc>
          <w:tcPr>
            <w:tcW w:type="dxa" w:w="1728"/>
          </w:tcPr>
          <w:p>
            <w:r>
              <w:t>Window 2400 × 2100 mm</w:t>
            </w:r>
          </w:p>
        </w:tc>
        <w:tc>
          <w:tcPr>
            <w:tcW w:type="dxa" w:w="1728"/>
          </w:tcPr>
          <w:p>
            <w:r>
              <w:t>1 nr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5.25</w:t>
            </w:r>
          </w:p>
        </w:tc>
        <w:tc>
          <w:tcPr>
            <w:tcW w:type="dxa" w:w="1728"/>
          </w:tcPr>
          <w:p>
            <w:r>
              <w:t>Window 2400 × 1600 mm</w:t>
            </w:r>
          </w:p>
        </w:tc>
        <w:tc>
          <w:tcPr>
            <w:tcW w:type="dxa" w:w="1728"/>
          </w:tcPr>
          <w:p>
            <w:r>
              <w:t>1 nr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6.1</w:t>
            </w:r>
          </w:p>
        </w:tc>
        <w:tc>
          <w:tcPr>
            <w:tcW w:type="dxa" w:w="1728"/>
          </w:tcPr>
          <w:p>
            <w:r>
              <w:t>Railings and balustrades</w:t>
            </w:r>
          </w:p>
        </w:tc>
        <w:tc>
          <w:tcPr>
            <w:tcW w:type="dxa" w:w="1728"/>
          </w:tcPr>
          <w:p>
            <w:r>
              <w:t>43.68 m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  <w:tr>
        <w:tc>
          <w:tcPr>
            <w:tcW w:type="dxa" w:w="1728"/>
          </w:tcPr>
          <w:p>
            <w:r>
              <w:t>7.1</w:t>
            </w:r>
          </w:p>
        </w:tc>
        <w:tc>
          <w:tcPr>
            <w:tcW w:type="dxa" w:w="1728"/>
          </w:tcPr>
          <w:p>
            <w:r>
              <w:t>Roof and canopy members</w:t>
            </w:r>
          </w:p>
        </w:tc>
        <w:tc>
          <w:tcPr>
            <w:tcW w:type="dxa" w:w="1728"/>
          </w:tcPr>
          <w:p>
            <w:r>
              <w:t>48.85 m</w:t>
            </w:r>
          </w:p>
        </w:tc>
        <w:tc>
          <w:tcPr>
            <w:tcW w:type="dxa" w:w="1728"/>
          </w:tcPr>
          <w:p>
            <w:r>
              <w:t>Unmapped</w:t>
            </w:r>
          </w:p>
        </w:tc>
        <w:tc>
          <w:tcPr>
            <w:tcW w:type="dxa" w:w="1728"/>
          </w:tcPr>
          <w:p>
            <w:r>
              <w:t>unpriced</w:t>
            </w:r>
          </w:p>
        </w:tc>
      </w:tr>
    </w:tbl>
    <w:p>
      <w:pPr>
        <w:pStyle w:val="Heading1"/>
      </w:pPr>
      <w:r>
        <w:t>Procurement needs</w:t>
      </w:r>
    </w:p>
    <w:p>
      <w:r>
        <w:t>No procurement need has been raised, but 48 BOQ line(s) are unpriced (48 unmapped). Procurement needs are detected from MAPPED lines only: map the lines to assemblies/resources first, then run need detection.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Exposure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Closed</w:t>
            </w:r>
          </w:p>
        </w:tc>
      </w:tr>
      <w:tr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Exceptions recorded in the frozen estimate (as at freeze; not necessarily resolved)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1.1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1.2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1.3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2.1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2.2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2.3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2.4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2.5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2.6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2.7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2.8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2.9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2.10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3.1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3.2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3.3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3.4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4.1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4.2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4.3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4.4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5.1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5.2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5.3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5.4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5.5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5.6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5.7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5.8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5.9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5.10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5.11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5.12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5.13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5.14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5.15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5.16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5.17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5.18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5.19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5.20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5.21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5.22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5.23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5.24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5.25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6.1 has no pricing method/assembly mapping.</w:t>
            </w:r>
          </w:p>
        </w:tc>
      </w:tr>
      <w:tr>
        <w:tc>
          <w:tcPr>
            <w:tcW w:type="dxa" w:w="2880"/>
          </w:tcPr>
          <w:p>
            <w:r>
              <w:t>UNPRICED_ITEM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BOQ 7.1 has no pricing method/assembly mapping.</w:t>
            </w:r>
          </w:p>
        </w:tc>
      </w:tr>
      <w:tr>
        <w:tc>
          <w:tcPr>
            <w:tcW w:type="dxa" w:w="2880"/>
          </w:tcPr>
          <w:p>
            <w:r>
              <w:t>POLICY_MISSING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No commercial policy assigned to the project.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PRJ-9201-D36 | Missing-rate and procurement report | Rev 1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Missing-rate and procurement report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