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handover checklist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PRJ-9201-D43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handover checklist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T-HANDOVER-CHECK@1.0.0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Checklist (computed from the application's records)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Frozen estimate version recorded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state</w:t>
            </w:r>
          </w:p>
        </w:tc>
        <w:tc>
          <w:tcPr>
            <w:tcW w:type="dxa" w:w="4320"/>
          </w:tcPr>
          <w:p>
            <w:r>
              <w:t>Preliminary — Incomplete</w:t>
            </w:r>
          </w:p>
        </w:tc>
      </w:tr>
      <w:tr>
        <w:tc>
          <w:tcPr>
            <w:tcW w:type="dxa" w:w="4320"/>
          </w:tcPr>
          <w:p>
            <w:r>
              <w:t>Open material queries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Programme baseline approved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Readiness classification</w:t>
            </w:r>
          </w:p>
        </w:tc>
        <w:tc>
          <w:tcPr>
            <w:tcW w:type="dxa" w:w="4320"/>
          </w:tcPr>
          <w:p>
            <w:r>
              <w:t>demonstration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PRJ-9201-D43 | Tender handover checklist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handover checklist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