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Priced BOQ / pricing schedule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PRJ-9201-D05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Priced BOQ / pricing schedule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T-PRICED-BOQ@1.0.0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Pricing schedule (SAR)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Unit rate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</w:tbl>
    <w:p>
      <w:pPr>
        <w:pStyle w:val="Heading1"/>
      </w:pPr>
      <w:r>
        <w:t>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SAR</w:t>
            </w:r>
          </w:p>
        </w:tc>
      </w:tr>
      <w:tr>
        <w:tc>
          <w:tcPr>
            <w:tcW w:type="dxa" w:w="4320"/>
          </w:tcPr>
          <w:p>
            <w:r>
              <w:t>Direct cost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Indirect cost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Total cost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Selling price before tax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Net price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Final payable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Unpriced lines are shown as unpriced, never as zero.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PRJ-9201-D05 | Priced BOQ / pricing schedule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Priced BOQ / pricing schedule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