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Commercial clarifications</w:t>
      </w:r>
    </w:p>
    <w:p>
      <w:r>
        <w:rPr>
          <w:b/>
        </w:rPr>
        <w:t>DEMONSTRATION EXPORT - NOT SUBMISSION READY - NOT APPROVED FOR ANY REAL TENDER | approvals by: none principals in environment 'test'</w:t>
      </w:r>
    </w:p>
    <w:p>
      <w:r>
        <w:rPr>
          <w:b/>
        </w:rPr>
        <w:t>SYNTHETIC TEST DATA - FICTIONAL CUSTOMER - NOT A REAL TENDER - NOT A MARKET QUOTE - NOT FOR SUBMISSION</w:t>
      </w:r>
    </w:p>
    <w:tbl>
      <w:tblPr>
        <w:tblStyle w:val="TableGrid"/>
        <w:tblW w:type="auto" w:w="0"/>
        <w:tblLook w:firstColumn="1" w:firstRow="1" w:lastColumn="0" w:lastRow="0" w:noHBand="0" w:noVBand="1" w:val="04A0"/>
      </w:tblPr>
      <w:tblGrid>
        <w:gridCol w:w="4320"/>
        <w:gridCol w:w="4320"/>
      </w:tblGrid>
      <w:tr>
        <w:tc>
          <w:tcPr>
            <w:tcW w:type="dxa" w:w="4320"/>
          </w:tcPr>
          <w:p>
            <w:r>
              <w:t>Project ID</w:t>
            </w:r>
          </w:p>
        </w:tc>
        <w:tc>
          <w:tcPr>
            <w:tcW w:type="dxa" w:w="4320"/>
          </w:tcPr>
          <w:p>
            <w:r>
              <w:t>PRJ-9201</w:t>
            </w:r>
          </w:p>
        </w:tc>
      </w:tr>
      <w:tr>
        <w:tc>
          <w:tcPr>
            <w:tcW w:type="dxa" w:w="4320"/>
          </w:tcPr>
          <w:p>
            <w:r>
              <w:t>Project name</w:t>
            </w:r>
          </w:p>
        </w:tc>
        <w:tc>
          <w:tcPr>
            <w:tcW w:type="dxa" w:w="4320"/>
          </w:tcPr>
          <w:p>
            <w:r>
              <w:t>PRACTICE TEST - Sample residential building (third-party sample BOQ)</w:t>
            </w:r>
          </w:p>
        </w:tc>
      </w:tr>
      <w:tr>
        <w:tc>
          <w:tcPr>
            <w:tcW w:type="dxa" w:w="4320"/>
          </w:tcPr>
          <w:p>
            <w:r>
              <w:t>Customer</w:t>
            </w:r>
          </w:p>
        </w:tc>
        <w:tc>
          <w:tcPr>
            <w:tcW w:type="dxa" w:w="4320"/>
          </w:tcPr>
          <w:p>
            <w:r>
              <w:t>NONE - practice exercise</w:t>
            </w:r>
          </w:p>
        </w:tc>
      </w:tr>
      <w:tr>
        <w:tc>
          <w:tcPr>
            <w:tcW w:type="dxa" w:w="4320"/>
          </w:tcPr>
          <w:p>
            <w:r>
              <w:t>Document ID</w:t>
            </w:r>
          </w:p>
        </w:tc>
        <w:tc>
          <w:tcPr>
            <w:tcW w:type="dxa" w:w="4320"/>
          </w:tcPr>
          <w:p>
            <w:r>
              <w:t>PRJ-9201-D10</w:t>
            </w:r>
          </w:p>
        </w:tc>
      </w:tr>
      <w:tr>
        <w:tc>
          <w:tcPr>
            <w:tcW w:type="dxa" w:w="4320"/>
          </w:tcPr>
          <w:p>
            <w:r>
              <w:t>Title</w:t>
            </w:r>
          </w:p>
        </w:tc>
        <w:tc>
          <w:tcPr>
            <w:tcW w:type="dxa" w:w="4320"/>
          </w:tcPr>
          <w:p>
            <w:r>
              <w:t>Commercial clarifications</w:t>
            </w:r>
          </w:p>
        </w:tc>
      </w:tr>
      <w:tr>
        <w:tc>
          <w:tcPr>
            <w:tcW w:type="dxa" w:w="4320"/>
          </w:tcPr>
          <w:p>
            <w:r>
              <w:t>Revision</w:t>
            </w:r>
          </w:p>
        </w:tc>
        <w:tc>
          <w:tcPr>
            <w:tcW w:type="dxa" w:w="4320"/>
          </w:tcPr>
          <w:p>
            <w:r>
              <w:t>1</w:t>
            </w:r>
          </w:p>
        </w:tc>
      </w:tr>
      <w:tr>
        <w:tc>
          <w:tcPr>
            <w:tcW w:type="dxa" w:w="4320"/>
          </w:tcPr>
          <w:p>
            <w:r>
              <w:t>Issue date</w:t>
            </w:r>
          </w:p>
        </w:tc>
        <w:tc>
          <w:tcPr>
            <w:tcW w:type="dxa" w:w="4320"/>
          </w:tcPr>
          <w:p>
            <w:r>
              <w:t>2026-10-14</w:t>
            </w:r>
          </w:p>
        </w:tc>
      </w:tr>
      <w:tr>
        <w:tc>
          <w:tcPr>
            <w:tcW w:type="dxa" w:w="4320"/>
          </w:tcPr>
          <w:p>
            <w:r>
              <w:t>Status</w:t>
            </w:r>
          </w:p>
        </w:tc>
        <w:tc>
          <w:tcPr>
            <w:tcW w:type="dxa" w:w="4320"/>
          </w:tcPr>
          <w:p>
            <w:r>
              <w:t>Preliminary (DEMONSTRATION)</w:t>
            </w:r>
          </w:p>
        </w:tc>
      </w:tr>
      <w:tr>
        <w:tc>
          <w:tcPr>
            <w:tcW w:type="dxa" w:w="4320"/>
          </w:tcPr>
          <w:p>
            <w:r>
              <w:t>Author</w:t>
            </w:r>
          </w:p>
        </w:tc>
        <w:tc>
          <w:tcPr>
            <w:tcW w:type="dxa" w:w="4320"/>
          </w:tcPr>
          <w:p>
            <w:r>
              <w:t>test-estimator</w:t>
            </w:r>
          </w:p>
        </w:tc>
      </w:tr>
      <w:tr>
        <w:tc>
          <w:tcPr>
            <w:tcW w:type="dxa" w:w="4320"/>
          </w:tcPr>
          <w:p>
            <w:r>
              <w:t>Reviewer</w:t>
            </w:r>
          </w:p>
        </w:tc>
        <w:tc>
          <w:tcPr>
            <w:tcW w:type="dxa" w:w="4320"/>
          </w:tcPr>
          <w:p>
            <w:r>
              <w:t>not yet reviewed</w:t>
            </w:r>
          </w:p>
        </w:tc>
      </w:tr>
      <w:tr>
        <w:tc>
          <w:tcPr>
            <w:tcW w:type="dxa" w:w="4320"/>
          </w:tcPr>
          <w:p>
            <w:r>
              <w:t>Estimate version</w:t>
            </w:r>
          </w:p>
        </w:tc>
        <w:tc>
          <w:tcPr>
            <w:tcW w:type="dxa" w:w="4320"/>
          </w:tcPr>
          <w:p>
            <w:r>
              <w:t>v1</w:t>
            </w:r>
          </w:p>
        </w:tc>
      </w:tr>
      <w:tr>
        <w:tc>
          <w:tcPr>
            <w:tcW w:type="dxa" w:w="4320"/>
          </w:tcPr>
          <w:p>
            <w:r>
              <w:t>Estimate fingerprint</w:t>
            </w:r>
          </w:p>
        </w:tc>
        <w:tc>
          <w:tcPr>
            <w:tcW w:type="dxa" w:w="4320"/>
          </w:tcPr>
          <w:p>
            <w:r>
              <w:t>400c9f6df7ae5579</w:t>
            </w:r>
          </w:p>
        </w:tc>
      </w:tr>
      <w:tr>
        <w:tc>
          <w:tcPr>
            <w:tcW w:type="dxa" w:w="4320"/>
          </w:tcPr>
          <w:p>
            <w:r>
              <w:t>Template</w:t>
            </w:r>
          </w:p>
        </w:tc>
        <w:tc>
          <w:tcPr>
            <w:tcW w:type="dxa" w:w="4320"/>
          </w:tcPr>
          <w:p>
            <w:r>
              <w:t>T-COMM-CLARIF@1.0.0</w:t>
            </w:r>
          </w:p>
        </w:tc>
      </w:tr>
      <w:tr>
        <w:tc>
          <w:tcPr>
            <w:tcW w:type="dxa" w:w="4320"/>
          </w:tcPr>
          <w:p>
            <w:r>
              <w:t>Confidentiality</w:t>
            </w:r>
          </w:p>
        </w:tc>
        <w:tc>
          <w:tcPr>
            <w:tcW w:type="dxa" w:w="4320"/>
          </w:tcPr>
          <w:p>
            <w:r>
              <w:t>CONFIDENTIAL (synthetic test data) - no real customer or supplier data</w:t>
            </w:r>
          </w:p>
        </w:tc>
      </w:tr>
    </w:tbl>
    <w:p>
      <w:pPr>
        <w:pStyle w:val="Heading1"/>
      </w:pPr>
      <w:r>
        <w:t>Commercial clarifications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Query ID</w:t>
            </w:r>
          </w:p>
        </w:tc>
        <w:tc>
          <w:tcPr>
            <w:tcW w:type="dxa" w:w="960"/>
          </w:tcPr>
          <w:p>
            <w:r>
              <w:rPr>
                <w:b/>
                <w:sz w:val="18"/>
              </w:rPr>
              <w:t>Register</w:t>
            </w:r>
          </w:p>
        </w:tc>
        <w:tc>
          <w:tcPr>
            <w:tcW w:type="dxa" w:w="960"/>
          </w:tcPr>
          <w:p>
            <w:r>
              <w:rPr>
                <w:b/>
                <w:sz w:val="18"/>
              </w:rPr>
              <w:t>Question</w:t>
            </w:r>
          </w:p>
        </w:tc>
        <w:tc>
          <w:tcPr>
            <w:tcW w:type="dxa" w:w="960"/>
          </w:tcPr>
          <w:p>
            <w:r>
              <w:rPr>
                <w:b/>
                <w:sz w:val="18"/>
              </w:rPr>
              <w:t>Why</w:t>
            </w:r>
          </w:p>
        </w:tc>
        <w:tc>
          <w:tcPr>
            <w:tcW w:type="dxa" w:w="960"/>
          </w:tcPr>
          <w:p>
            <w:r>
              <w:rPr>
                <w:b/>
                <w:sz w:val="18"/>
              </w:rPr>
              <w:t>Due</w:t>
            </w:r>
          </w:p>
        </w:tc>
        <w:tc>
          <w:tcPr>
            <w:tcW w:type="dxa" w:w="960"/>
          </w:tcPr>
          <w:p>
            <w:r>
              <w:rPr>
                <w:b/>
                <w:sz w:val="18"/>
              </w:rPr>
              <w:t>Status</w:t>
            </w:r>
          </w:p>
        </w:tc>
        <w:tc>
          <w:tcPr>
            <w:tcW w:type="dxa" w:w="960"/>
          </w:tcPr>
          <w:p>
            <w:r>
              <w:rPr>
                <w:b/>
                <w:sz w:val="18"/>
              </w:rPr>
              <w:t>Response</w:t>
            </w:r>
          </w:p>
        </w:tc>
        <w:tc>
          <w:tcPr>
            <w:tcW w:type="dxa" w:w="960"/>
          </w:tcPr>
          <w:p>
            <w:r>
              <w:rPr>
                <w:b/>
                <w:sz w:val="18"/>
              </w:rPr>
              <w:t>Cost impact (SAR)</w:t>
            </w:r>
          </w:p>
        </w:tc>
        <w:tc>
          <w:tcPr>
            <w:tcW w:type="dxa" w:w="960"/>
          </w:tcPr>
          <w:p>
            <w:r>
              <w:rPr>
                <w:b/>
                <w:sz w:val="18"/>
              </w:rPr>
              <w:t>Time impact (d)</w:t>
            </w:r>
          </w:p>
        </w:tc>
      </w:tr>
      <w:tr>
        <w:tc>
          <w:tcPr>
            <w:tcW w:type="dxa" w:w="960"/>
          </w:tcPr>
          <w:p>
            <w:r>
              <w:t>TQ-PRJ-9201-027</w:t>
            </w:r>
          </w:p>
        </w:tc>
        <w:tc>
          <w:tcPr>
            <w:tcW w:type="dxa" w:w="960"/>
          </w:tcPr>
          <w:p>
            <w:r>
              <w:t>scope_exclusion</w:t>
            </w:r>
          </w:p>
        </w:tc>
        <w:tc>
          <w:tcPr>
            <w:tcW w:type="dxa" w:w="960"/>
          </w:tcPr>
          <w:p>
            <w:r>
              <w:t>Reinforcement steel and its bar bending schedule are excluded from the BOQ. Is steel to be priced by the contractor from the drawings, and which weight basis (BBS or % of concrete volume) governs?</w:t>
            </w:r>
          </w:p>
        </w:tc>
        <w:tc>
          <w:tcPr>
            <w:tcW w:type="dxa" w:w="960"/>
          </w:tcPr>
          <w:p>
            <w:r>
              <w:t>No reinforcement quantity exists for 129.42 m3 of RCC.</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TQ-PRJ-9201-028</w:t>
            </w:r>
          </w:p>
        </w:tc>
        <w:tc>
          <w:tcPr>
            <w:tcW w:type="dxa" w:w="960"/>
          </w:tcPr>
          <w:p>
            <w:r>
              <w:t>scope_exclusion</w:t>
            </w:r>
          </w:p>
        </w:tc>
        <w:tc>
          <w:tcPr>
            <w:tcW w:type="dxa" w:w="960"/>
          </w:tcPr>
          <w:p>
            <w:r>
              <w:t>Plaster (item 4.4) is measured gross, openings not deducted. Which method of measurement applies to the tender (the document cites IS 1200), and are deductions to be made by the contractor?</w:t>
            </w:r>
          </w:p>
        </w:tc>
        <w:tc>
          <w:tcPr>
            <w:tcW w:type="dxa" w:w="960"/>
          </w:tcPr>
          <w:p>
            <w:r>
              <w:t>Gross quantity overstates plaster area; basis of measurement unclear.</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TQ-PRJ-9201-029</w:t>
            </w:r>
          </w:p>
        </w:tc>
        <w:tc>
          <w:tcPr>
            <w:tcW w:type="dxa" w:w="960"/>
          </w:tcPr>
          <w:p>
            <w:r>
              <w:t>scope_exclusion</w:t>
            </w:r>
          </w:p>
        </w:tc>
        <w:tc>
          <w:tcPr>
            <w:tcW w:type="dxa" w:w="960"/>
          </w:tcPr>
          <w:p>
            <w:r>
              <w:t>Flooring, finishes, plumbing, electrical and other services are not in the BOQ ('those come with a full BOQ'). Please confirm whether they are in scope of this tender and issue their drawings and quantities.</w:t>
            </w:r>
          </w:p>
        </w:tc>
        <w:tc>
          <w:tcPr>
            <w:tcW w:type="dxa" w:w="960"/>
          </w:tcPr>
          <w:p>
            <w:r>
              <w:t>Large parts of a G+1 house are unmeasured; MEP interfaces (sleeves, chases)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TQ-PRJ-9201-036</w:t>
            </w:r>
          </w:p>
        </w:tc>
        <w:tc>
          <w:tcPr>
            <w:tcW w:type="dxa" w:w="960"/>
          </w:tcPr>
          <w:p>
            <w:r>
              <w:t>commercial</w:t>
            </w:r>
          </w:p>
        </w:tc>
        <w:tc>
          <w:tcPr>
            <w:tcW w:type="dxa" w:w="960"/>
          </w:tcPr>
          <w:p>
            <w:r>
              <w:t>Rates, amounts and the abstract of cost are blank by design. Which rate basis (DSR, SOR, market) and currency is to be used, and what are the payment, retention and bond terms?</w:t>
            </w:r>
          </w:p>
        </w:tc>
        <w:tc>
          <w:tcPr>
            <w:tcW w:type="dxa" w:w="960"/>
          </w:tcPr>
          <w:p>
            <w:r>
              <w:t>No commercial terms exist in the supplied documents.</w:t>
            </w:r>
          </w:p>
        </w:tc>
        <w:tc>
          <w:tcPr>
            <w:tcW w:type="dxa" w:w="960"/>
          </w:tcPr>
          <w:p>
            <w:r/>
          </w:p>
        </w:tc>
        <w:tc>
          <w:tcPr>
            <w:tcW w:type="dxa" w:w="960"/>
          </w:tcPr>
          <w:p>
            <w:r>
              <w:t>Draft</w:t>
            </w:r>
          </w:p>
        </w:tc>
        <w:tc>
          <w:tcPr>
            <w:tcW w:type="dxa" w:w="960"/>
          </w:tcPr>
          <w:p>
            <w:r/>
          </w:p>
        </w:tc>
        <w:tc>
          <w:tcPr>
            <w:tcW w:type="dxa" w:w="960"/>
          </w:tcPr>
          <w:p>
            <w:r/>
          </w:p>
        </w:tc>
        <w:tc>
          <w:tcPr>
            <w:tcW w:type="dxa" w:w="960"/>
          </w:tcPr>
          <w:p>
            <w:r/>
          </w:p>
        </w:tc>
      </w:tr>
    </w:tbl>
    <w:p>
      <w:pPr>
        <w:pStyle w:val="Heading1"/>
      </w:pPr>
      <w:r>
        <w:t>Assumptions, exclusions and limitations</w:t>
      </w:r>
    </w:p>
    <w:p>
      <w:pPr>
        <w:pStyle w:val="ListBullet"/>
      </w:pPr>
      <w:r>
        <w:t>Quantities are human-measured BOQ quantities; the application does not measure drawings.</w:t>
      </w:r>
    </w:p>
    <w:p>
      <w:pPr>
        <w:pStyle w:val="ListBullet"/>
      </w:pPr>
      <w:r>
        <w:t>Figures are taken from frozen estimate version v1 (fingerprint 400c9f6df7ae5579).</w:t>
      </w:r>
    </w:p>
    <w:p>
      <w:pPr>
        <w:pStyle w:val="ListBullet"/>
      </w:pPr>
      <w:r>
        <w:t>SYNTHETIC / DEMONSTRATION data: rates, quotations, productivity norms, customer and responses are fictional test inputs, not market evidence.</w:t>
      </w:r>
    </w:p>
    <w:p>
      <w:pPr>
        <w:pStyle w:val="ListBullet"/>
      </w:pPr>
      <w:r>
        <w:t>Queries are drafts until a person releases them; responses shown were entered as received.</w:t>
      </w:r>
    </w:p>
    <w:p>
      <w:pPr>
        <w:pStyle w:val="Heading1"/>
      </w:pPr>
      <w:r>
        <w:t>Source references</w:t>
      </w:r>
    </w:p>
    <w:p>
      <w:pPr>
        <w:pStyle w:val="ListBullet"/>
      </w:pPr>
      <w:r>
        <w:t>Frozen estimate version v1 (fingerprint 400c9f6df7ae5579), totals and pricing schedule</w:t>
      </w:r>
    </w:p>
    <w:p>
      <w:pPr>
        <w:pStyle w:val="ListBullet"/>
      </w:pPr>
      <w:r>
        <w:t>Registers in the application database (see document D33 for received documents, D08 for assumptions, D25 for queries)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DEMONSTRATION EXPORT - NOT SUBMISSION READY - NOT APPROVED FOR ANY REAL TENDER | approvals by: none principals in environment 'test'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PRJ-9201-D10 | Commercial clarifications | Rev 1 | Preliminary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clarifications</dc:title>
  <dc:subject/>
  <dc:creator>KSA Construction Estimating Suite</dc:creator>
  <cp:keywords/>
  <dc:description>DEMONSTRATION EXPORT - NOT SUBMISSION READY - NOT APPROVED FOR ANY REAL TENDER | approvals by: none principals in environment 'test'</dc:description>
  <cp:lastModifiedBy>KSA Construction Estimating Suite</cp:lastModifiedBy>
  <cp:revision>1</cp:revision>
  <dcterms:created xsi:type="dcterms:W3CDTF">2026-10-14T00:00:00Z</dcterms:created>
  <dcterms:modified xsi:type="dcterms:W3CDTF">2026-10-14T00:00:00Z</dcterms:modified>
  <cp:category/>
</cp:coreProperties>
</file>