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and commercial terms summary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Tax and commercial terms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T-TAX@1.0.0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VAT amount (SAR)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Net price (SAR)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Final payable (SAR)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Tax determination</w:t>
            </w:r>
          </w:p>
        </w:tc>
        <w:tc>
          <w:tcPr>
            <w:tcW w:type="dxa" w:w="4320"/>
          </w:tcPr>
          <w:p>
            <w:r>
              <w:t>from the approved tax categories frozen with the estimate snapshot</w:t>
            </w:r>
          </w:p>
        </w:tc>
      </w:tr>
    </w:tbl>
    <w:p>
      <w:pPr>
        <w:pStyle w:val="Heading1"/>
      </w:pPr>
      <w:r>
        <w:t>Note</w:t>
      </w:r>
    </w:p>
    <w:p>
      <w:r>
        <w:t>Tax treatment has not been verified by a tax professional unless the approved tax category record says so; confirm with ZATCA guidance before submission.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PRJ-9201-D12 | Tax and commercial terms summary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and commercial terms summary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