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Validity, delivery and programme qualifications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Validity, delivery and programme qualifications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T-VALIDITY@1.0.0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Validity and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Offer validity</w:t>
            </w:r>
          </w:p>
        </w:tc>
        <w:tc>
          <w:tcPr>
            <w:tcW w:type="dxa" w:w="4320"/>
          </w:tcPr>
          <w:p>
            <w:r>
              <w:t>[[MISSING: letter of offer validity]]</w:t>
            </w:r>
          </w:p>
        </w:tc>
      </w:tr>
      <w:tr>
        <w:tc>
          <w:tcPr>
            <w:tcW w:type="dxa" w:w="4320"/>
          </w:tcPr>
          <w:p>
            <w:r>
              <w:t>Programme duration</w:t>
            </w:r>
          </w:p>
        </w:tc>
        <w:tc>
          <w:tcPr>
            <w:tcW w:type="dxa" w:w="4320"/>
          </w:tcPr>
          <w:p>
            <w:r>
              <w:t>[[MISSING: programme]]</w:t>
            </w:r>
          </w:p>
        </w:tc>
      </w:tr>
      <w:tr>
        <w:tc>
          <w:tcPr>
            <w:tcW w:type="dxa" w:w="4320"/>
          </w:tcPr>
          <w:p>
            <w:r>
              <w:t>Programme calendar</w:t>
            </w:r>
          </w:p>
        </w:tc>
        <w:tc>
          <w:tcPr>
            <w:tcW w:type="dxa" w:w="4320"/>
          </w:tcPr>
          <w:p>
            <w:r>
              <w:t>[[MISSING: calendar]]</w:t>
            </w:r>
          </w:p>
        </w:tc>
      </w:tr>
      <w:tr>
        <w:tc>
          <w:tcPr>
            <w:tcW w:type="dxa" w:w="4320"/>
          </w:tcPr>
          <w:p>
            <w:r>
              <w:t>Programme claim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t>Qualifications</w:t>
      </w:r>
    </w:p>
    <w:p>
      <w:r>
        <w:t>Open material queries at issue: 36.</w:t>
      </w:r>
    </w:p>
    <w:p>
      <w:r>
        <w:t>Long-lead items and procurement dates are qualifications: see the procurement and long-lead schedule.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PRJ-9201-D14 | Validity, delivery and programme qualifications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Validity, delivery and programme qualifications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