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 and equipment plan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PRJ-9201-D21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Plant and equipment plan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T-PLANT@1.0.0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Plant hire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Working days and calendar days are different: a calendar-day contract bills every day on site incl. non-working days. Nothing is changed by this report.</w:t>
            </w:r>
          </w:p>
        </w:tc>
      </w:tr>
      <w:tr>
        <w:tc>
          <w:tcPr>
            <w:tcW w:type="dxa" w:w="4320"/>
          </w:tcPr>
          <w:p>
            <w:r>
              <w:t>estimate_state</w:t>
            </w:r>
          </w:p>
        </w:tc>
        <w:tc>
          <w:tcPr>
            <w:tcW w:type="dxa" w:w="4320"/>
          </w:tcPr>
          <w:p>
            <w:r>
              <w:t>Preliminary — Incomplete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PRJ-9201-D21 | Plant and equipment plan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and equipment plan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