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and interface matrix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Design and interface matrix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T-INTERFACE@1.0.0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Package interfaces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clean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No package scope entries recorded: the interface matrix is not in use, so no gap / double-count check was made.</w:t>
            </w:r>
          </w:p>
        </w:tc>
      </w:tr>
    </w:tbl>
    <w:p>
      <w:pPr>
        <w:pStyle w:val="Heading1"/>
      </w:pPr>
      <w:r>
        <w:t>Design interfaces</w:t>
      </w:r>
    </w:p>
    <w:p>
      <w:r>
        <w:t>[[MISSING: design interfaces]]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PRJ-9201-D26 | Design and interface matrix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interface matrix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