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HSE execution summary and risk register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PRJ-9201-D29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HSE execution summary and risk register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T-HSE@1.0.0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HSE risk register</w:t>
      </w:r>
    </w:p>
    <w:p>
      <w:r>
        <w:t>[[MISSING: HSE risks]]</w:t>
      </w:r>
    </w:p>
    <w:p>
      <w:pPr>
        <w:pStyle w:val="Heading1"/>
      </w:pPr>
      <w:r>
        <w:t>Permit and access requirements</w:t>
      </w:r>
    </w:p>
    <w:p>
      <w:r>
        <w:t>[[MISSING: permit requirements]]</w:t>
      </w:r>
    </w:p>
    <w:p>
      <w:pPr>
        <w:pStyle w:val="Heading1"/>
      </w:pPr>
      <w:r>
        <w:t>Method statement register</w:t>
      </w:r>
    </w:p>
    <w:p>
      <w:r>
        <w:t>[[MISSING: method statements]]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Specialist HSE content must be completed and approved by a competent HSE professional.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PRJ-9201-D29 | HSE execution summary and risk register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execution summary and risk register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