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and closeout plan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PRJ-9201-D32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Handover and closeout plan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T-CLOSEOUT@1.0.0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Handover obligations</w:t>
      </w:r>
    </w:p>
    <w:p>
      <w:r>
        <w:t>[[MISSING: handover obligations (from the contract / specification)]]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PRJ-9201-D32 | Handover and closeout plan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and closeout plan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