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Productivity and programme assumptions report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Productivity and programme assumptions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T-PRODUCTIVITY@1.0.0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Productivity norms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Norm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Ver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Trade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Basis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Origin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Flag</w:t>
            </w:r>
          </w:p>
        </w:tc>
      </w:tr>
      <w:tr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[[MISSING: productivity norms]]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pPr>
        <w:pStyle w:val="Heading1"/>
      </w:pPr>
      <w:r>
        <w:t>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Method</w:t>
      </w:r>
    </w:p>
    <w:p>
      <w:r>
        <w:t>Required labour-hours = quantity x approved labour-hours per unit; crew-days = hours / (productive hours per worker x crew size); duration = ceil(crew-days / effective crews). Crew-output norms use units per crew-day and do not re-apply the labour-hours formula.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No norm is an industry benchmark; every value is a sourced company/project entry.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PRJ-9201-D37 | Productivity and programme assumptions report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Productivity and programme assumptions report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