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Awarded scope and scope boundaries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Awarded scope and scope boundaries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H-SCOPE@1.0.0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Scope summary</w:t>
      </w:r>
    </w:p>
    <w:p>
      <w:r>
        <w:t>Trench and foundation works, pipe-rack steel, carbon-steel process piping with welding/NDT/hydrotest, pump skid setting, LV power, fibre and CCTV, fire-water tie-ins (interface), testing and commissioning.</w:t>
      </w:r>
    </w:p>
    <w:p>
      <w:pPr>
        <w:pStyle w:val="Heading1"/>
      </w:pPr>
      <w:r>
        <w:t>BOQ items by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Trade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BOQ items</w:t>
            </w:r>
          </w:p>
        </w:tc>
      </w:tr>
      <w:tr>
        <w:tc>
          <w:tcPr>
            <w:tcW w:type="dxa" w:w="4320"/>
          </w:tcPr>
          <w:p>
            <w:r>
              <w:t>civil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elv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mechanical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piping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preliminaries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structural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Scope register (inclusions, exclusions,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EXC-PRJ-9101-001</w:t>
            </w:r>
          </w:p>
        </w:tc>
        <w:tc>
          <w:tcPr>
            <w:tcW w:type="dxa" w:w="2160"/>
          </w:tcPr>
          <w:p>
            <w:r>
              <w:t>exclusion</w:t>
            </w:r>
          </w:p>
        </w:tc>
        <w:tc>
          <w:tcPr>
            <w:tcW w:type="dxa" w:w="2160"/>
          </w:tcPr>
          <w:p>
            <w:r>
              <w:t>BOQ line C-071#2 (duplicate of C-071) is not priced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PRJ-9101-H01 | Awarded scope and scope boundaries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Awarded scope and scope boundaries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