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clarifications and responses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Customer clarifications and responses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H-CLARIF@1.0.0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All query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Query 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Cost impact (SAR)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Time impact (d)</w:t>
            </w:r>
          </w:p>
        </w:tc>
      </w:tr>
      <w:tr>
        <w:tc>
          <w:tcPr>
            <w:tcW w:type="dxa" w:w="960"/>
          </w:tcPr>
          <w:p>
            <w:r>
              <w:t>TQ-PRJ-9101-001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BOQ item C-013 ('Excavation in hard material (quantity approximate, as required)') uses open wording (as required). Please state the exact scope, extent and responsibility priced under this item.</w:t>
            </w:r>
          </w:p>
        </w:tc>
        <w:tc>
          <w:tcPr>
            <w:tcW w:type="dxa" w:w="960"/>
          </w:tcPr>
          <w:p>
            <w:r>
              <w:t>Open wording leaves scope or quantity undefined; the estimate cannot price it without an assumption.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120 m3 of hard-material excavation is a firm quantity; no further allowance is intended.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TQ-PRJ-9101-002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BOQ item C-055 ('Fire water tie-in to existing ring main by others (interface to be confirmed)') uses open wording (to be confirmed, by others). Please state the exact scope, extent and responsibility priced under this item.</w:t>
            </w:r>
          </w:p>
        </w:tc>
        <w:tc>
          <w:tcPr>
            <w:tcW w:type="dxa" w:w="960"/>
          </w:tcPr>
          <w:p>
            <w:r>
              <w:t>Open wording leaves scope or quantity undefined; the estimate cannot price it without an assumption.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customer provides the tie-in flanges; the contractor supplies and installs three (not two) tie-in assemblies. [SYNTHETIC RESPONSE]</w:t>
            </w:r>
          </w:p>
        </w:tc>
        <w:tc>
          <w:tcPr>
            <w:tcW w:type="dxa" w:w="960"/>
          </w:tcPr>
          <w:p>
            <w:r>
              <w:t>14500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TQ-PRJ-9101-003</w:t>
            </w:r>
          </w:p>
        </w:tc>
        <w:tc>
          <w:tcPr>
            <w:tcW w:type="dxa" w:w="960"/>
          </w:tcPr>
          <w:p>
            <w:r>
              <w:t>boq_discrepancy</w:t>
            </w:r>
          </w:p>
        </w:tc>
        <w:tc>
          <w:tcPr>
            <w:tcW w:type="dxa" w:w="960"/>
          </w:tcPr>
          <w:p>
            <w:r>
              <w:t>BOQ item C-071#2 was flagged during import: Item code 'C-071' appears more than once in this file (first at an earlier row); stored as 'C-071#2'. Please confirm the intended item / quantity.</w:t>
            </w:r>
          </w:p>
        </w:tc>
        <w:tc>
          <w:tcPr>
            <w:tcW w:type="dxa" w:w="960"/>
          </w:tcPr>
          <w:p>
            <w:r>
              <w:t>Import validation found a discrepancy.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second C-071 line is a BOQ error; the correct total is 14 CCTV cameras on one line. [SYNTHETIC RESPONSE]</w:t>
            </w:r>
          </w:p>
        </w:tc>
        <w:tc>
          <w:tcPr>
            <w:tcW w:type="dxa" w:w="960"/>
          </w:tcPr>
          <w:p>
            <w:r>
              <w:t>7200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TQ-PRJ-9101-004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9 BOQ item(s) (C-030, C-031, C-032, C-033, C-037, C-038, C-039, C-041, C-046) cite DWG-PR-001 at revision B but the document register holds revision C.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revision C of DWG-PR-001 governs; it changes no BOQ quantity.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TQ-PRJ-9101-005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5 BOQ item(s) (C-060, C-061, C-062, C-063, C-064) cite SPEC-EL-001 at revision A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TQ-PRJ-9101-006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14 BOQ item(s) (C-030, C-031, C-032, C-033, C-034, C-035, C-036, C-037, C-038, C-039, C-040, C-041...) cite SPEC-PIPE-001 at revision B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TQ-PRJ-9101-007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6 BOQ item(s) (C-020, C-021, C-022, C-023, C-024, C-025) cite SPEC-ST-001 at revision B but the document register holds revision 0. Which revision governs the quantities and scope?</w:t>
            </w:r>
          </w:p>
        </w:tc>
        <w:tc>
          <w:tcPr>
            <w:tcW w:type="dxa" w:w="960"/>
          </w:tcPr>
          <w:p>
            <w:r>
              <w:t>Conflicting revisions between the BOQ and the received document register.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TQ-PRJ-9101-008</w:t>
            </w:r>
          </w:p>
        </w:tc>
        <w:tc>
          <w:tcPr>
            <w:tcW w:type="dxa" w:w="960"/>
          </w:tcPr>
          <w:p>
            <w:r>
              <w:t>missing_input</w:t>
            </w:r>
          </w:p>
        </w:tc>
        <w:tc>
          <w:tcPr>
            <w:tcW w:type="dxa" w:w="960"/>
          </w:tcPr>
          <w:p>
            <w:r>
              <w:t>Document DWG-EL-010 (Earthing layout (FICTIONAL)) is required for the tender but has not been received. Please issue it.</w:t>
            </w:r>
          </w:p>
        </w:tc>
        <w:tc>
          <w:tcPr>
            <w:tcW w:type="dxa" w:w="960"/>
          </w:tcPr>
          <w:p>
            <w:r>
              <w:t>A required tender document is missing; dependent scope cannot be assessed.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drawing DWG-EL-010 revision A is issued with this reply.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TQ-PRJ-9101-009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SYN-C-045.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SYN-C-045 'SYNTHETIC installed baseline: Transfer pump skid supply (lon':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TQ-PRJ-9101-010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SYN-C-046.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SYN-C-046 'SYNTHETIC installed baseline: Stainless steel pipe DN100 sup':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TQ-PRJ-9101-011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No approved rate exists for resource SYN-C-047. Request a quotation (RFQ) from suitable suppliers / subcontractors.</w:t>
            </w:r>
          </w:p>
        </w:tc>
        <w:tc>
          <w:tcPr>
            <w:tcW w:type="dxa" w:w="960"/>
          </w:tcPr>
          <w:p>
            <w:r>
              <w:t>SYN-C-047 'SYNTHETIC installed baseline: Pneumatic control valve DN100 ': No rate on record.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TQ-PRJ-9101-012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11 mandatory assumption(s) in 'Commercial terms and payment' need confirmation of the project basis: ASMP-I-001 Commercial pricing method (Missing data); ASMP-I-006 Contingency base (Missing data); ASMP-I-010 Escalation base (Missing data); ASMP-I-015 Foreign exchange rates and date (Missing data); ASMP-I-016 Estimate currency (Missing data); ASMP-I-017 Monetary rounding (Pending human review); ASMP-I-024 Warranty and defects liability period (Missing data); ASMP-I-026 Payment terms (Missing data); ASMP-I-030 Tender validity period (Missing data); ASMP-I-031 Estimate base date (Missing data); ASMP-I-032 Contract form and risk allocation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TQ-PRJ-9101-013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6 mandatory assumption(s) in 'Commissioning, testing and handover' need confirmation of the project basis: ASMP-K-001 Inspection and test plan (Missing data); ASMP-K-003 Authority witnessing and approvals (Missing data); ASMP-K-012 Operation and maintenance manuals (Missing data); ASMP-K-013 As-built drawings and BIM handover (Missing data); ASMP-K-016 Warranty and handover obligations (Missing data); ASMP-K-019 Statutory certificates for occupancy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TQ-PRJ-9101-014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2 mandatory assumption(s) in 'Logistics, transport and landed cost' need confirmation of the project basis: ASMP-F-001 Delivery distance and haul route (Missing data); ASMP-F-002 Freight cost basis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TQ-PRJ-9101-015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6 mandatory assumption(s) in 'Material, labour, plant and equipment rates' need confirmation of the project basis: ASMP-C-001 Material consumption factor basis (Missing data); ASMP-C-002 Wastage inclusion convention (Missing data); ASMP-C-026 Material price validity period (Missing data); ASMP-C-031 Material rate basis - delivered or ex-works (Missing data); ASMP-E-002 Plant hire basis (Missing data); ASMP-E-003 Plant utilisation percentage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TQ-PRJ-9101-016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8 mandatory assumption(s) in 'Preliminaries and indirects' need confirmation of the project basis: ASMP-H-001 Indirect cost allocation method (Missing data); ASMP-H-002 Project duration for indirects (Missing data); ASMP-H-003 Project management staff (Missing data); ASMP-H-004 Construction management staff (Missing data); ASMP-H-006 Head office overhead allocation (Missing data); ASMP-H-018 HSE management and personnel (Missing data); ASMP-H-026 Project insurance - contractor's all-risk and third-party (Missing data); ASMP-H-029 Permits, licences and authority fees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TQ-PRJ-9101-017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9 mandatory assumption(s) in 'Productivity and workforce' need confirmation of the project basis: ASMP-D-001 Paid hours per shift (Missing data); ASMP-D-002 Productive hours per shift (Missing data); ASMP-D-003 Working days per week (Missing data); ASMP-D-004 Working days per month (Missing data); ASMP-D-005 Working hours per day (Missing data); ASMP-D-006 Working calendar and public holidays (Missing data); ASMP-D-012 Crew composition basis (Missing data); ASMP-D-014 Labour rate basis - direct vs subcontract (Missing data); ASMP-D-015 Labour on-cost components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TQ-PRJ-9101-018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9 mandatory assumption(s) in 'Quantities and measurement' need confirmation of the project basis: ASMP-B-001 Measurement basis (Missing data); ASMP-B-002 Quantity source (Missing data); ASMP-B-003 Quantity status and completeness (Missing data); ASMP-B-004 Quantity rounding for display and reporting (Pending human review); ASMP-B-006 Unit conversion basis (Missing data); ASMP-B-014 Imported quantity validation rules (Missing data); ASMP-B-015 Imported quantity unit mapping (Missing data); ASMP-B-016 Quantity revision difference handling (Missing data); ASMP-B-019 Gross floor area and area definitions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TQ-PRJ-9101-019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8 mandatory assumption(s) in 'Risk and contingency' need confirmation of the project basis: ASMP-L-001 Rate source confidence rule (Missing data); ASMP-L-002 Rate age warning threshold (Pending human review); ASMP-L-004 Design maturity assessment (Missing data); ASMP-L-005 Quantity completeness assessment (Missing data); ASMP-L-010 Unresolved mandatory assumptions blocking issue (Missing data); ASMP-L-014 Overall estimate confidence (Missing data); ASMP-L-016 Confidence of defaults and unverified data (Missing data); ASMP-L-019 Estimator review and approval status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TQ-PRJ-9101-020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16 mandatory assumption(s) in 'Scope and design' need confirmation of the project basis: ASMP-A-001 Design stage of estimate basis (Missing data); ASMP-A-002 Drawing register and revision baseline (Missing data); ASMP-A-003 Specification and BOQ revision baseline (Missing data); ASMP-A-004 Date of design information cut-off (Missing data); ASMP-A-005 Scope inclusions statement (Missing data); ASMP-A-006 Scope exclusions statement (Missing data); ASMP-A-008 Scope boundary - enabling and early works (Missing data); ASMP-A-009 Scope boundary - off-site and utility authority works (Missing data); ASMP-A-011 Applicable codes and standards (Missing data); ASMP-A-012 Authority requirements affecting scope (Missing data); ASMP-A-014 Design responsibility allocation (Missing data); ASMP-A-017 Interface with other trades and packages (Missing data); ASMP-A-021 Construction duration basis (Missing data); ASMP-G-001 Project region (Missing data); ASMP-G-002 Regional cost adjustment basis (Missing data); ....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TQ-PRJ-9101-021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10 mandatory assumption(s) in 'Taxes and statutory costs' need confirmation of the project basis: ASMP-J-001 Default tax category (Pending human review); ASMP-J-002 Tax basis of the estimate (Missing data); ASMP-J-003 Applicable tax categories (Missing data); ASMP-J-005 Tax rate effective date (Missing data); ASMP-J-006 Date-sensitive tax rate verification (Missing data); ASMP-J-007 Input tax recoverability (Missing data); ASMP-J-008 Pre-tax cost definition (Missing data); ASMP-J-009 Output tax treatment (Missing data); ASMP-J-010 Final payable amount (Missing data); ASMP-J-016 Tax treatment of subcontractor invoices (Missing data).</w:t>
            </w:r>
          </w:p>
        </w:tc>
        <w:tc>
          <w:tcPr>
            <w:tcW w:type="dxa" w:w="960"/>
          </w:tcPr>
          <w:p>
            <w:r>
              <w:t>A mandatory assumption has no approved value.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TQ-PRJ-9101-022</w:t>
            </w:r>
          </w:p>
        </w:tc>
        <w:tc>
          <w:tcPr>
            <w:tcW w:type="dxa" w:w="960"/>
          </w:tcPr>
          <w:p>
            <w:r>
              <w:t>technical</w:t>
            </w:r>
          </w:p>
        </w:tc>
        <w:tc>
          <w:tcPr>
            <w:tcW w:type="dxa" w:w="960"/>
          </w:tcPr>
          <w:p>
            <w:r>
              <w:t>The customer documents state the requirement 'quality plan required' inconsistently (ITT-001-4.2: no per ITT-001 section 4.2; SPEC-PIPE-001-1.5: yes per SPEC-PIPE-001 section 1.5). Which statement governs?</w:t>
            </w:r>
          </w:p>
        </w:tc>
        <w:tc>
          <w:tcPr>
            <w:tcW w:type="dxa" w:w="960"/>
          </w:tcPr>
          <w:p>
            <w:r>
              <w:t>Conflicting customer requirements cannot both be priced or complied with.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a project quality plan IS required; the specification governs over the letter.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TQ-PRJ-9101-023</w:t>
            </w:r>
          </w:p>
        </w:tc>
        <w:tc>
          <w:tcPr>
            <w:tcW w:type="dxa" w:w="960"/>
          </w:tcPr>
          <w:p>
            <w:r>
              <w:t>supplier</w:t>
            </w:r>
          </w:p>
        </w:tc>
        <w:tc>
          <w:tcPr>
            <w:tcW w:type="dxa" w:w="960"/>
          </w:tcPr>
          <w:p>
            <w:r>
              <w:t>Confirm delivery for long-lead item LL-PRJ-9101-001 (Transfer pump skids (SYNTHETIC)): lead time 20 weeks against required-on-site 2027-07-15.</w:t>
            </w:r>
          </w:p>
        </w:tc>
        <w:tc>
          <w:tcPr>
            <w:tcW w:type="dxa" w:w="960"/>
          </w:tcPr>
          <w:p>
            <w:r>
              <w:t>Long-lead item drives the programme and must be ordered by a date that supports required-on-site.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TQ-PRJ-9101-024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A-MOB (Mobilisation)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TQ-PRJ-9101-025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A-NDT (Weld radiography)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TQ-PRJ-9101-026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A-HYDRO (Hydrotest and flushing)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TQ-PRJ-9101-027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A-COMM (Testing and commissioning)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TQ-PRJ-9101-028</w:t>
            </w:r>
          </w:p>
        </w:tc>
        <w:tc>
          <w:tcPr>
            <w:tcW w:type="dxa" w:w="960"/>
          </w:tcPr>
          <w:p>
            <w:r>
              <w:t>assumption_confirmation</w:t>
            </w:r>
          </w:p>
        </w:tc>
        <w:tc>
          <w:tcPr>
            <w:tcW w:type="dxa" w:w="960"/>
          </w:tcPr>
          <w:p>
            <w:r>
              <w:t>Activity A-DEMOB (Demobilisation) has no approved productivity norm. Provide or approve a sourced norm before the duration is relied on.</w:t>
            </w:r>
          </w:p>
        </w:tc>
        <w:tc>
          <w:tcPr>
            <w:tcW w:type="dxa" w:w="960"/>
          </w:tcPr>
          <w:p>
            <w:r>
              <w:t>The programme duration of this activity cannot be calculated from an approved norm.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Withdrawn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TQ-PRJ-9101-029</w:t>
            </w:r>
          </w:p>
        </w:tc>
        <w:tc>
          <w:tcPr>
            <w:tcW w:type="dxa" w:w="960"/>
          </w:tcPr>
          <w:p>
            <w:r>
              <w:t>commercial</w:t>
            </w:r>
          </w:p>
        </w:tc>
        <w:tc>
          <w:tcPr>
            <w:tcW w:type="dxa" w:w="960"/>
          </w:tcPr>
          <w:p>
            <w:r>
              <w:t>Please confirm the advance payment, retention percentage and retention release terms applicable to this contract.</w:t>
            </w:r>
          </w:p>
        </w:tc>
        <w:tc>
          <w:tcPr>
            <w:tcW w:type="dxa" w:w="960"/>
          </w:tcPr>
          <w:p>
            <w:r>
              <w:t>Payment terms drive the cash-flow basis (document D13) and financing cost.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advance 10%, retention 5% (50% released at completion, balance after a 12-month defects period), payment 1 month after certification; performance bond 10%.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TQ-PRJ-9101-030</w:t>
            </w:r>
          </w:p>
        </w:tc>
        <w:tc>
          <w:tcPr>
            <w:tcW w:type="dxa" w:w="960"/>
          </w:tcPr>
          <w:p>
            <w:r>
              <w:t>design_interface</w:t>
            </w:r>
          </w:p>
        </w:tc>
        <w:tc>
          <w:tcPr>
            <w:tcW w:type="dxa" w:w="960"/>
          </w:tcPr>
          <w:p>
            <w:r>
              <w:t>Who supplies and fixes the fire-water tie-in flanges at the existing ring main, and who isolates the main during tie-in?</w:t>
            </w:r>
          </w:p>
        </w:tc>
        <w:tc>
          <w:tcPr>
            <w:tcW w:type="dxa" w:w="960"/>
          </w:tcPr>
          <w:p>
            <w:r>
              <w:t>Interface between this package and the existing fire-water system.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the customer supplies the tie-in flanges and isolates the ring main; the contractor supplies and installs the tie-in assemblies.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PRJ-9101-H04 | Customer clarifications and responses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clarifications and responses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