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Subcontract interfaces</w:t>
      </w:r>
    </w:p>
    <w:p>
      <w:r>
        <w:rPr>
          <w:b/>
        </w:rPr>
        <w:t>HYPOTHETICAL POST-AWARD HANDOVER - SIMULATION ONLY - NO AWARD HAS BEEN MADE | 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PRJ-9101-H07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Subcontract interfaces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(SIMULATED HANDOVER)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H-INTERFACES@1.0.0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Simulation notice</w:t>
      </w:r>
    </w:p>
    <w:p>
      <w:r>
        <w:t>HYPOTHETICAL POST-AWARD HANDOVER: no award has been made. This pack shows what a project manager would receive if the tender were awarded on the frozen estimate; it creates no commitment.</w:t>
      </w:r>
    </w:p>
    <w:p>
      <w:pPr>
        <w:pStyle w:val="Heading1"/>
      </w:pPr>
      <w:r>
        <w:t>Package interfaces -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clean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No package scope entries recorded: the interface matrix is not in use, so no gap / double-count check was made.</w:t>
            </w:r>
          </w:p>
        </w:tc>
      </w:tr>
    </w:tbl>
    <w:p>
      <w:pPr>
        <w:pStyle w:val="Heading1"/>
      </w:pPr>
      <w:r>
        <w:t>Design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interface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parties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fire-tie-in</w:t>
            </w:r>
          </w:p>
        </w:tc>
        <w:tc>
          <w:tcPr>
            <w:tcW w:type="dxa" w:w="1728"/>
          </w:tcPr>
          <w:p>
            <w:r>
              <w:t>Fire-water tie-in to existing ring main</w:t>
            </w:r>
          </w:p>
        </w:tc>
        <w:tc>
          <w:tcPr>
            <w:tcW w:type="dxa" w:w="1728"/>
          </w:tcPr>
          <w:p>
            <w:r>
              <w:t>Contractor / customer / existing-system owner</w:t>
            </w:r>
          </w:p>
        </w:tc>
        <w:tc>
          <w:tcPr>
            <w:tcW w:type="dxa" w:w="1728"/>
          </w:tcPr>
          <w:p>
            <w:r>
              <w:t>Customer provides tie-in flanges; contractor supplies and installs three tie-in assemblies (per synthetic response)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  <w:tr>
        <w:tc>
          <w:tcPr>
            <w:tcW w:type="dxa" w:w="1728"/>
          </w:tcPr>
          <w:p>
            <w:r>
              <w:t>power</w:t>
            </w:r>
          </w:p>
        </w:tc>
        <w:tc>
          <w:tcPr>
            <w:tcW w:type="dxa" w:w="1728"/>
          </w:tcPr>
          <w:p>
            <w:r>
              <w:t>LV supply point for the new distribution boards</w:t>
            </w:r>
          </w:p>
        </w:tc>
        <w:tc>
          <w:tcPr>
            <w:tcW w:type="dxa" w:w="1728"/>
          </w:tcPr>
          <w:p>
            <w:r>
              <w:t>Contractor / customer</w:t>
            </w:r>
          </w:p>
        </w:tc>
        <w:tc>
          <w:tcPr>
            <w:tcW w:type="dxa" w:w="1728"/>
          </w:tcPr>
          <w:p>
            <w:r>
              <w:t>Customer provides the incomer; contractor terminates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Simulated handover: owners, dates and obligations shown are those recorded in the registers; none is invented.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HYPOTHETICAL POST-AWARD HANDOVER - SIMULATION ONLY - NO AWARD HAS BEEN MADE | 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PRJ-9101-H07 | Subcontract interfaces | Rev 1 | Preliminary (SIMULATED HANDOVER)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 interfaces</dc:title>
  <dc:subject/>
  <dc:creator>KSA Construction Estimating Suite</dc:creator>
  <cp:keywords/>
  <dc:description>HYPOTHETICAL POST-AWARD HANDOVER - SIMULATION ONLY - NO AWARD HAS BEEN MADE | 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