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HSE and access requirements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PRJ-9101-H10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HSE and access requirements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H-HSE@1.0.0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HSE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hazard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control_measures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residual_risk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A-MOB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Mobilisation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A-EXC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Trench excavation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A-EXCH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Hard-material excavation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A-SHORE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Trench shoring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A-FORM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Pipe-rack formwork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A-REBAR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Pipe-rack reinforcement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A-POUR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Pipe-rack concrete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A-STEEL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Pipe-rack steel erection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A-SUPP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Pipe support fabrication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A-PUMP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Pump skid setting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A-PIPE100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Pipe installation DN100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A-PIPE50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Pipe installation DN50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A-WELD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Butt welding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A-NDT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Weld radiography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A-HYDRO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Hydrotest and flushing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A-BACK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Backfill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A-ROAD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Road reinstatement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A-COAT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Coating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A-TRAY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Cable tray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A-CABLE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Cable pulling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A-ELV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Fibre backbone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A-COMM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Testing and commissioning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A-DEMOB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Demobilisation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</w:tbl>
    <w:p>
      <w:pPr>
        <w:pStyle w:val="Heading1"/>
      </w:pPr>
      <w:r>
        <w:t>Permit and access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permit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authority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needed_before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hot-work</w:t>
            </w:r>
          </w:p>
        </w:tc>
        <w:tc>
          <w:tcPr>
            <w:tcW w:type="dxa" w:w="1728"/>
          </w:tcPr>
          <w:p>
            <w:r>
              <w:t>Hot-work permit</w:t>
            </w:r>
          </w:p>
        </w:tc>
        <w:tc>
          <w:tcPr>
            <w:tcW w:type="dxa" w:w="1728"/>
          </w:tcPr>
          <w:p>
            <w:r>
              <w:t>Customer HSE (fictional)</w:t>
            </w:r>
          </w:p>
        </w:tc>
        <w:tc>
          <w:tcPr>
            <w:tcW w:type="dxa" w:w="1728"/>
          </w:tcPr>
          <w:p>
            <w:r>
              <w:t>Start of welding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excavation</w:t>
            </w:r>
          </w:p>
        </w:tc>
        <w:tc>
          <w:tcPr>
            <w:tcW w:type="dxa" w:w="1728"/>
          </w:tcPr>
          <w:p>
            <w:r>
              <w:t>Excavation permit</w:t>
            </w:r>
          </w:p>
        </w:tc>
        <w:tc>
          <w:tcPr>
            <w:tcW w:type="dxa" w:w="1728"/>
          </w:tcPr>
          <w:p>
            <w:r>
              <w:t>Customer HSE (fictional)</w:t>
            </w:r>
          </w:p>
        </w:tc>
        <w:tc>
          <w:tcPr>
            <w:tcW w:type="dxa" w:w="1728"/>
          </w:tcPr>
          <w:p>
            <w:r>
              <w:t>Start of trench excavation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Method statement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status_note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A-MOB</w:t>
            </w:r>
          </w:p>
        </w:tc>
        <w:tc>
          <w:tcPr>
            <w:tcW w:type="dxa" w:w="1728"/>
          </w:tcPr>
          <w:p>
            <w:r>
              <w:t>Mobilisation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A-EXC</w:t>
            </w:r>
          </w:p>
        </w:tc>
        <w:tc>
          <w:tcPr>
            <w:tcW w:type="dxa" w:w="1728"/>
          </w:tcPr>
          <w:p>
            <w:r>
              <w:t>Trench excavation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A-EXCH</w:t>
            </w:r>
          </w:p>
        </w:tc>
        <w:tc>
          <w:tcPr>
            <w:tcW w:type="dxa" w:w="1728"/>
          </w:tcPr>
          <w:p>
            <w:r>
              <w:t>Hard-material excavation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A-SHORE</w:t>
            </w:r>
          </w:p>
        </w:tc>
        <w:tc>
          <w:tcPr>
            <w:tcW w:type="dxa" w:w="1728"/>
          </w:tcPr>
          <w:p>
            <w:r>
              <w:t>Trench shoring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A-FORM</w:t>
            </w:r>
          </w:p>
        </w:tc>
        <w:tc>
          <w:tcPr>
            <w:tcW w:type="dxa" w:w="1728"/>
          </w:tcPr>
          <w:p>
            <w:r>
              <w:t>Pipe-rack formwork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A-REBAR</w:t>
            </w:r>
          </w:p>
        </w:tc>
        <w:tc>
          <w:tcPr>
            <w:tcW w:type="dxa" w:w="1728"/>
          </w:tcPr>
          <w:p>
            <w:r>
              <w:t>Pipe-rack reinforcement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A-POUR</w:t>
            </w:r>
          </w:p>
        </w:tc>
        <w:tc>
          <w:tcPr>
            <w:tcW w:type="dxa" w:w="1728"/>
          </w:tcPr>
          <w:p>
            <w:r>
              <w:t>Pipe-rack concrete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A-STEEL</w:t>
            </w:r>
          </w:p>
        </w:tc>
        <w:tc>
          <w:tcPr>
            <w:tcW w:type="dxa" w:w="1728"/>
          </w:tcPr>
          <w:p>
            <w:r>
              <w:t>Pipe-rack steel erection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A-SUPP</w:t>
            </w:r>
          </w:p>
        </w:tc>
        <w:tc>
          <w:tcPr>
            <w:tcW w:type="dxa" w:w="1728"/>
          </w:tcPr>
          <w:p>
            <w:r>
              <w:t>Pipe support fabrication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A-PUMP</w:t>
            </w:r>
          </w:p>
        </w:tc>
        <w:tc>
          <w:tcPr>
            <w:tcW w:type="dxa" w:w="1728"/>
          </w:tcPr>
          <w:p>
            <w:r>
              <w:t>Pump skid setting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A-PIPE100</w:t>
            </w:r>
          </w:p>
        </w:tc>
        <w:tc>
          <w:tcPr>
            <w:tcW w:type="dxa" w:w="1728"/>
          </w:tcPr>
          <w:p>
            <w:r>
              <w:t>Pipe installation DN100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A-PIPE50</w:t>
            </w:r>
          </w:p>
        </w:tc>
        <w:tc>
          <w:tcPr>
            <w:tcW w:type="dxa" w:w="1728"/>
          </w:tcPr>
          <w:p>
            <w:r>
              <w:t>Pipe installation DN50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A-WELD</w:t>
            </w:r>
          </w:p>
        </w:tc>
        <w:tc>
          <w:tcPr>
            <w:tcW w:type="dxa" w:w="1728"/>
          </w:tcPr>
          <w:p>
            <w:r>
              <w:t>Butt welding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A-NDT</w:t>
            </w:r>
          </w:p>
        </w:tc>
        <w:tc>
          <w:tcPr>
            <w:tcW w:type="dxa" w:w="1728"/>
          </w:tcPr>
          <w:p>
            <w:r>
              <w:t>Weld radiography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A-HYDRO</w:t>
            </w:r>
          </w:p>
        </w:tc>
        <w:tc>
          <w:tcPr>
            <w:tcW w:type="dxa" w:w="1728"/>
          </w:tcPr>
          <w:p>
            <w:r>
              <w:t>Hydrotest and flushing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A-BACK</w:t>
            </w:r>
          </w:p>
        </w:tc>
        <w:tc>
          <w:tcPr>
            <w:tcW w:type="dxa" w:w="1728"/>
          </w:tcPr>
          <w:p>
            <w:r>
              <w:t>Backfill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A-ROAD</w:t>
            </w:r>
          </w:p>
        </w:tc>
        <w:tc>
          <w:tcPr>
            <w:tcW w:type="dxa" w:w="1728"/>
          </w:tcPr>
          <w:p>
            <w:r>
              <w:t>Road reinstatement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A-COAT</w:t>
            </w:r>
          </w:p>
        </w:tc>
        <w:tc>
          <w:tcPr>
            <w:tcW w:type="dxa" w:w="1728"/>
          </w:tcPr>
          <w:p>
            <w:r>
              <w:t>Coating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A-TRAY</w:t>
            </w:r>
          </w:p>
        </w:tc>
        <w:tc>
          <w:tcPr>
            <w:tcW w:type="dxa" w:w="1728"/>
          </w:tcPr>
          <w:p>
            <w:r>
              <w:t>Cable tray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A-CABLE</w:t>
            </w:r>
          </w:p>
        </w:tc>
        <w:tc>
          <w:tcPr>
            <w:tcW w:type="dxa" w:w="1728"/>
          </w:tcPr>
          <w:p>
            <w:r>
              <w:t>Cable pulling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A-ELV</w:t>
            </w:r>
          </w:p>
        </w:tc>
        <w:tc>
          <w:tcPr>
            <w:tcW w:type="dxa" w:w="1728"/>
          </w:tcPr>
          <w:p>
            <w:r>
              <w:t>Fibre backbone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A-COMM</w:t>
            </w:r>
          </w:p>
        </w:tc>
        <w:tc>
          <w:tcPr>
            <w:tcW w:type="dxa" w:w="1728"/>
          </w:tcPr>
          <w:p>
            <w:r>
              <w:t>Testing and commissioning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A-DEMOB</w:t>
            </w:r>
          </w:p>
        </w:tc>
        <w:tc>
          <w:tcPr>
            <w:tcW w:type="dxa" w:w="1728"/>
          </w:tcPr>
          <w:p>
            <w:r>
              <w:t>Demobilisation</w:t>
            </w:r>
          </w:p>
        </w:tc>
        <w:tc>
          <w:tcPr>
            <w:tcW w:type="dxa" w:w="1728"/>
          </w:tcPr>
          <w:p>
            <w:r>
              <w:t>TO BE COMPLETED BY A COMPETENT PERSON</w:t>
            </w:r>
          </w:p>
        </w:tc>
        <w:tc>
          <w:tcPr>
            <w:tcW w:type="dxa" w:w="1728"/>
          </w:tcPr>
          <w:p>
            <w:r>
              <w:t>not yet drafted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PRJ-9101-H10 | HSE and access requirements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and access requirements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