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Execution methodology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PRJ-9101-D18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Execution methodology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T-METHODOLOGY@1.0.0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Execution and constructability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Key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topic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wbs</w:t>
            </w:r>
          </w:p>
        </w:tc>
        <w:tc>
          <w:tcPr>
            <w:tcW w:type="dxa" w:w="2160"/>
          </w:tcPr>
          <w:p>
            <w:r>
              <w:t>Wbs</w:t>
            </w:r>
          </w:p>
        </w:tc>
        <w:tc>
          <w:tcPr>
            <w:tcW w:type="dxa" w:w="2160"/>
          </w:tcPr>
          <w:p>
            <w:r>
              <w:t>Work breakdown: 23 activities grouped by BOQ trade (civil, structural, piping, mechanical, electrical, ELV, commissioning).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sequence</w:t>
            </w:r>
          </w:p>
        </w:tc>
        <w:tc>
          <w:tcPr>
            <w:tcW w:type="dxa" w:w="2160"/>
          </w:tcPr>
          <w:p>
            <w:r>
              <w:t>Sequence</w:t>
            </w:r>
          </w:p>
        </w:tc>
        <w:tc>
          <w:tcPr>
            <w:tcW w:type="dxa" w:w="2160"/>
          </w:tcPr>
          <w:p>
            <w:r>
              <w:t>Execution sequence follows the programme dependencies: mobilisation, excavation, pipe-rack foundations, steel, support fabrication, piping, welding, NDT, hydrotest, backfill/coating, E&amp;I, commissioning, demobilisation.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work_fronts</w:t>
            </w:r>
          </w:p>
        </w:tc>
        <w:tc>
          <w:tcPr>
            <w:tcW w:type="dxa" w:w="2160"/>
          </w:tcPr>
          <w:p>
            <w:r>
              <w:t>Work Fronts</w:t>
            </w:r>
          </w:p>
        </w:tc>
        <w:tc>
          <w:tcPr>
            <w:tcW w:type="dxa" w:w="2160"/>
          </w:tcPr>
          <w:p>
            <w:r>
              <w:t>Work fronts per activity are limited to the values entered on the activities (maximum 3).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plant</w:t>
            </w:r>
          </w:p>
        </w:tc>
        <w:tc>
          <w:tcPr>
            <w:tcW w:type="dxa" w:w="2160"/>
          </w:tcPr>
          <w:p>
            <w:r>
              <w:t>Plant</w:t>
            </w:r>
          </w:p>
        </w:tc>
        <w:tc>
          <w:tcPr>
            <w:tcW w:type="dxa" w:w="2160"/>
          </w:tcPr>
          <w:p>
            <w:r>
              <w:t>One mobile crane serves steel erection and pump-skid setting; a telehandler serves pipe installation (hire terms in the plant exposure report).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workforce</w:t>
            </w:r>
          </w:p>
        </w:tc>
        <w:tc>
          <w:tcPr>
            <w:tcW w:type="dxa" w:w="2160"/>
          </w:tcPr>
          <w:p>
            <w:r>
              <w:t>Workforce</w:t>
            </w:r>
          </w:p>
        </w:tc>
        <w:tc>
          <w:tcPr>
            <w:tcW w:type="dxa" w:w="2160"/>
          </w:tcPr>
          <w:p>
            <w:r>
              <w:t>Selected profile Mid-sized crew (SYNTHETIC): peak direct manpower 18.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Pump skids are a long-lead item; procurement-constrained dates are shown in the programme.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inspection</w:t>
            </w:r>
          </w:p>
        </w:tc>
        <w:tc>
          <w:tcPr>
            <w:tcW w:type="dxa" w:w="2160"/>
          </w:tcPr>
          <w:p>
            <w:r>
              <w:t>Inspection</w:t>
            </w:r>
          </w:p>
        </w:tc>
        <w:tc>
          <w:tcPr>
            <w:tcW w:type="dxa" w:w="2160"/>
          </w:tcPr>
          <w:p>
            <w:r>
              <w:t>Hold points follow the ITP register; NDT sample size is subject to the compliance deviation D-1.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interfaces</w:t>
            </w:r>
          </w:p>
        </w:tc>
        <w:tc>
          <w:tcPr>
            <w:tcW w:type="dxa" w:w="2160"/>
          </w:tcPr>
          <w:p>
            <w:r>
              <w:t>Interfaces</w:t>
            </w:r>
          </w:p>
        </w:tc>
        <w:tc>
          <w:tcPr>
            <w:tcW w:type="dxa" w:w="2160"/>
          </w:tcPr>
          <w:p>
            <w:r>
              <w:t>The fire-water tie-in is an interface with the existing ring main owned by the customer.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risks</w:t>
            </w:r>
          </w:p>
        </w:tc>
        <w:tc>
          <w:tcPr>
            <w:tcW w:type="dxa" w:w="2160"/>
          </w:tcPr>
          <w:p>
            <w:r>
              <w:t>Risks</w:t>
            </w:r>
          </w:p>
        </w:tc>
        <w:tc>
          <w:tcPr>
            <w:tcW w:type="dxa" w:w="2160"/>
          </w:tcPr>
          <w:p>
            <w:r>
              <w:t>Programme risks: hard-material excavation, pump skid delay, tie-in isolation windows (see the risk register).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temporary_works</w:t>
            </w:r>
          </w:p>
        </w:tc>
        <w:tc>
          <w:tcPr>
            <w:tcW w:type="dxa" w:w="2160"/>
          </w:tcPr>
          <w:p>
            <w:r>
              <w:t>Temporary Works</w:t>
            </w:r>
          </w:p>
        </w:tc>
        <w:tc>
          <w:tcPr>
            <w:tcW w:type="dxa" w:w="2160"/>
          </w:tcPr>
          <w:p>
            <w:r>
              <w:t>Temporary works: trench shoring (BOQ C-012) and scaffolding access hire (BOQ C-052); design of temporary works is by a competent engineer (not generated here).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access</w:t>
            </w:r>
          </w:p>
        </w:tc>
        <w:tc>
          <w:tcPr>
            <w:tcW w:type="dxa" w:w="2160"/>
          </w:tcPr>
          <w:p>
            <w:r>
              <w:t>Access</w:t>
            </w:r>
          </w:p>
        </w:tc>
        <w:tc>
          <w:tcPr>
            <w:tcW w:type="dxa" w:w="2160"/>
          </w:tcPr>
          <w:p>
            <w:r>
              <w:t>Access and working windows follow the project calendar (shutdown and reduced-hour windows are shown in D19); the customer's site access rules are a recorded required input.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testing_commissioning</w:t>
            </w:r>
          </w:p>
        </w:tc>
        <w:tc>
          <w:tcPr>
            <w:tcW w:type="dxa" w:w="2160"/>
          </w:tcPr>
          <w:p>
            <w:r>
              <w:t>Testing Commissioning</w:t>
            </w:r>
          </w:p>
        </w:tc>
        <w:tc>
          <w:tcPr>
            <w:tcW w:type="dxa" w:w="2160"/>
          </w:tcPr>
          <w:p>
            <w:r>
              <w:t>Hydrotest and flushing are a fixed 8-day activity, commissioning a fixed 10-day activity after coating, cable and fibre completion.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hse_interfaces</w:t>
            </w:r>
          </w:p>
        </w:tc>
        <w:tc>
          <w:tcPr>
            <w:tcW w:type="dxa" w:w="2160"/>
          </w:tcPr>
          <w:p>
            <w:r>
              <w:t>Hse Interfaces</w:t>
            </w:r>
          </w:p>
        </w:tc>
        <w:tc>
          <w:tcPr>
            <w:tcW w:type="dxa" w:w="2160"/>
          </w:tcPr>
          <w:p>
            <w:r>
              <w:t>HSE interfaces: hot-work and excavation permits (permit register), tie-in isolation with the existing ring main (interface register).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  <w:tr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Constraints</w:t>
            </w:r>
          </w:p>
        </w:tc>
        <w:tc>
          <w:tcPr>
            <w:tcW w:type="dxa" w:w="2160"/>
          </w:tcPr>
          <w:p>
            <w:r>
              <w:t>Constraints and exclusions: see D09; unverified norms and the synthetic basis are listed in D37.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</w:tbl>
    <w:p>
      <w:pPr>
        <w:pStyle w:val="Heading1"/>
      </w:pPr>
      <w:r>
        <w:t>Execution sequence (work activities)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Predecessors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Crews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Work fronts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Norm</w:t>
            </w:r>
          </w:p>
        </w:tc>
      </w:tr>
      <w:tr>
        <w:tc>
          <w:tcPr>
            <w:tcW w:type="dxa" w:w="1440"/>
          </w:tcPr>
          <w:p>
            <w:r>
              <w:t>A-MOB</w:t>
            </w:r>
          </w:p>
        </w:tc>
        <w:tc>
          <w:tcPr>
            <w:tcW w:type="dxa" w:w="1440"/>
          </w:tcPr>
          <w:p>
            <w:r>
              <w:t>Mobilisation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A-EXC</w:t>
            </w:r>
          </w:p>
        </w:tc>
        <w:tc>
          <w:tcPr>
            <w:tcW w:type="dxa" w:w="1440"/>
          </w:tcPr>
          <w:p>
            <w:r>
              <w:t>Trench excavation</w:t>
            </w:r>
          </w:p>
        </w:tc>
        <w:tc>
          <w:tcPr>
            <w:tcW w:type="dxa" w:w="1440"/>
          </w:tcPr>
          <w:p>
            <w:r>
              <w:t>A-MOB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N-EXC</w:t>
            </w:r>
          </w:p>
        </w:tc>
      </w:tr>
      <w:tr>
        <w:tc>
          <w:tcPr>
            <w:tcW w:type="dxa" w:w="1440"/>
          </w:tcPr>
          <w:p>
            <w:r>
              <w:t>A-EXCH</w:t>
            </w:r>
          </w:p>
        </w:tc>
        <w:tc>
          <w:tcPr>
            <w:tcW w:type="dxa" w:w="1440"/>
          </w:tcPr>
          <w:p>
            <w:r>
              <w:t>Hard-material excavation</w:t>
            </w:r>
          </w:p>
        </w:tc>
        <w:tc>
          <w:tcPr>
            <w:tcW w:type="dxa" w:w="1440"/>
          </w:tcPr>
          <w:p>
            <w:r>
              <w:t>A-EXC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N-EXCH</w:t>
            </w:r>
          </w:p>
        </w:tc>
      </w:tr>
      <w:tr>
        <w:tc>
          <w:tcPr>
            <w:tcW w:type="dxa" w:w="1440"/>
          </w:tcPr>
          <w:p>
            <w:r>
              <w:t>A-SHORE</w:t>
            </w:r>
          </w:p>
        </w:tc>
        <w:tc>
          <w:tcPr>
            <w:tcW w:type="dxa" w:w="1440"/>
          </w:tcPr>
          <w:p>
            <w:r>
              <w:t>Trench shoring</w:t>
            </w:r>
          </w:p>
        </w:tc>
        <w:tc>
          <w:tcPr>
            <w:tcW w:type="dxa" w:w="1440"/>
          </w:tcPr>
          <w:p>
            <w:r>
              <w:t>A-MOB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N-SHORE</w:t>
            </w:r>
          </w:p>
        </w:tc>
      </w:tr>
      <w:tr>
        <w:tc>
          <w:tcPr>
            <w:tcW w:type="dxa" w:w="1440"/>
          </w:tcPr>
          <w:p>
            <w:r>
              <w:t>A-FORM</w:t>
            </w:r>
          </w:p>
        </w:tc>
        <w:tc>
          <w:tcPr>
            <w:tcW w:type="dxa" w:w="1440"/>
          </w:tcPr>
          <w:p>
            <w:r>
              <w:t>Pipe-rack formwork</w:t>
            </w:r>
          </w:p>
        </w:tc>
        <w:tc>
          <w:tcPr>
            <w:tcW w:type="dxa" w:w="1440"/>
          </w:tcPr>
          <w:p>
            <w:r>
              <w:t>A-EXC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N-FORM</w:t>
            </w:r>
          </w:p>
        </w:tc>
      </w:tr>
      <w:tr>
        <w:tc>
          <w:tcPr>
            <w:tcW w:type="dxa" w:w="1440"/>
          </w:tcPr>
          <w:p>
            <w:r>
              <w:t>A-REBAR</w:t>
            </w:r>
          </w:p>
        </w:tc>
        <w:tc>
          <w:tcPr>
            <w:tcW w:type="dxa" w:w="1440"/>
          </w:tcPr>
          <w:p>
            <w:r>
              <w:t>Pipe-rack reinforcement</w:t>
            </w:r>
          </w:p>
        </w:tc>
        <w:tc>
          <w:tcPr>
            <w:tcW w:type="dxa" w:w="1440"/>
          </w:tcPr>
          <w:p>
            <w:r>
              <w:t>A-EXC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N-REBAR</w:t>
            </w:r>
          </w:p>
        </w:tc>
      </w:tr>
      <w:tr>
        <w:tc>
          <w:tcPr>
            <w:tcW w:type="dxa" w:w="1440"/>
          </w:tcPr>
          <w:p>
            <w:r>
              <w:t>A-POUR</w:t>
            </w:r>
          </w:p>
        </w:tc>
        <w:tc>
          <w:tcPr>
            <w:tcW w:type="dxa" w:w="1440"/>
          </w:tcPr>
          <w:p>
            <w:r>
              <w:t>Pipe-rack concrete</w:t>
            </w:r>
          </w:p>
        </w:tc>
        <w:tc>
          <w:tcPr>
            <w:tcW w:type="dxa" w:w="1440"/>
          </w:tcPr>
          <w:p>
            <w:r>
              <w:t>A-FORM,A-REBAR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N-POUR</w:t>
            </w:r>
          </w:p>
        </w:tc>
      </w:tr>
      <w:tr>
        <w:tc>
          <w:tcPr>
            <w:tcW w:type="dxa" w:w="1440"/>
          </w:tcPr>
          <w:p>
            <w:r>
              <w:t>A-STEEL</w:t>
            </w:r>
          </w:p>
        </w:tc>
        <w:tc>
          <w:tcPr>
            <w:tcW w:type="dxa" w:w="1440"/>
          </w:tcPr>
          <w:p>
            <w:r>
              <w:t>Pipe-rack steel erection</w:t>
            </w:r>
          </w:p>
        </w:tc>
        <w:tc>
          <w:tcPr>
            <w:tcW w:type="dxa" w:w="1440"/>
          </w:tcPr>
          <w:p>
            <w:r>
              <w:t>A-POUR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N-STEEL</w:t>
            </w:r>
          </w:p>
        </w:tc>
      </w:tr>
      <w:tr>
        <w:tc>
          <w:tcPr>
            <w:tcW w:type="dxa" w:w="1440"/>
          </w:tcPr>
          <w:p>
            <w:r>
              <w:t>A-SUPP</w:t>
            </w:r>
          </w:p>
        </w:tc>
        <w:tc>
          <w:tcPr>
            <w:tcW w:type="dxa" w:w="1440"/>
          </w:tcPr>
          <w:p>
            <w:r>
              <w:t>Pipe support fabrication</w:t>
            </w:r>
          </w:p>
        </w:tc>
        <w:tc>
          <w:tcPr>
            <w:tcW w:type="dxa" w:w="1440"/>
          </w:tcPr>
          <w:p>
            <w:r>
              <w:t>A-POUR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N-SUPP</w:t>
            </w:r>
          </w:p>
        </w:tc>
      </w:tr>
      <w:tr>
        <w:tc>
          <w:tcPr>
            <w:tcW w:type="dxa" w:w="1440"/>
          </w:tcPr>
          <w:p>
            <w:r>
              <w:t>A-PUMP</w:t>
            </w:r>
          </w:p>
        </w:tc>
        <w:tc>
          <w:tcPr>
            <w:tcW w:type="dxa" w:w="1440"/>
          </w:tcPr>
          <w:p>
            <w:r>
              <w:t>Pump skid setting</w:t>
            </w:r>
          </w:p>
        </w:tc>
        <w:tc>
          <w:tcPr>
            <w:tcW w:type="dxa" w:w="1440"/>
          </w:tcPr>
          <w:p>
            <w:r>
              <w:t>A-POUR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N-PUMP</w:t>
            </w:r>
          </w:p>
        </w:tc>
      </w:tr>
      <w:tr>
        <w:tc>
          <w:tcPr>
            <w:tcW w:type="dxa" w:w="1440"/>
          </w:tcPr>
          <w:p>
            <w:r>
              <w:t>A-PIPE100</w:t>
            </w:r>
          </w:p>
        </w:tc>
        <w:tc>
          <w:tcPr>
            <w:tcW w:type="dxa" w:w="1440"/>
          </w:tcPr>
          <w:p>
            <w:r>
              <w:t>Pipe installation DN100</w:t>
            </w:r>
          </w:p>
        </w:tc>
        <w:tc>
          <w:tcPr>
            <w:tcW w:type="dxa" w:w="1440"/>
          </w:tcPr>
          <w:p>
            <w:r>
              <w:t>A-STEEL,A-SUPP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N-PIPE</w:t>
            </w:r>
          </w:p>
        </w:tc>
      </w:tr>
      <w:tr>
        <w:tc>
          <w:tcPr>
            <w:tcW w:type="dxa" w:w="1440"/>
          </w:tcPr>
          <w:p>
            <w:r>
              <w:t>A-PIPE50</w:t>
            </w:r>
          </w:p>
        </w:tc>
        <w:tc>
          <w:tcPr>
            <w:tcW w:type="dxa" w:w="1440"/>
          </w:tcPr>
          <w:p>
            <w:r>
              <w:t>Pipe installation DN50</w:t>
            </w:r>
          </w:p>
        </w:tc>
        <w:tc>
          <w:tcPr>
            <w:tcW w:type="dxa" w:w="1440"/>
          </w:tcPr>
          <w:p>
            <w:r>
              <w:t>A-STEEL,A-SUPP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N-PIPE</w:t>
            </w:r>
          </w:p>
        </w:tc>
      </w:tr>
      <w:tr>
        <w:tc>
          <w:tcPr>
            <w:tcW w:type="dxa" w:w="1440"/>
          </w:tcPr>
          <w:p>
            <w:r>
              <w:t>A-WELD</w:t>
            </w:r>
          </w:p>
        </w:tc>
        <w:tc>
          <w:tcPr>
            <w:tcW w:type="dxa" w:w="1440"/>
          </w:tcPr>
          <w:p>
            <w:r>
              <w:t>Butt welding</w:t>
            </w:r>
          </w:p>
        </w:tc>
        <w:tc>
          <w:tcPr>
            <w:tcW w:type="dxa" w:w="1440"/>
          </w:tcPr>
          <w:p>
            <w:r>
              <w:t>A-PIPE100,A-PIPE50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N-WELD</w:t>
            </w:r>
          </w:p>
        </w:tc>
      </w:tr>
      <w:tr>
        <w:tc>
          <w:tcPr>
            <w:tcW w:type="dxa" w:w="1440"/>
          </w:tcPr>
          <w:p>
            <w:r>
              <w:t>A-NDT</w:t>
            </w:r>
          </w:p>
        </w:tc>
        <w:tc>
          <w:tcPr>
            <w:tcW w:type="dxa" w:w="1440"/>
          </w:tcPr>
          <w:p>
            <w:r>
              <w:t>Weld radiography</w:t>
            </w:r>
          </w:p>
        </w:tc>
        <w:tc>
          <w:tcPr>
            <w:tcW w:type="dxa" w:w="1440"/>
          </w:tcPr>
          <w:p>
            <w:r>
              <w:t>A-WELD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N-NDT</w:t>
            </w:r>
          </w:p>
        </w:tc>
      </w:tr>
      <w:tr>
        <w:tc>
          <w:tcPr>
            <w:tcW w:type="dxa" w:w="1440"/>
          </w:tcPr>
          <w:p>
            <w:r>
              <w:t>A-HYDRO</w:t>
            </w:r>
          </w:p>
        </w:tc>
        <w:tc>
          <w:tcPr>
            <w:tcW w:type="dxa" w:w="1440"/>
          </w:tcPr>
          <w:p>
            <w:r>
              <w:t>Hydrotest and flushing</w:t>
            </w:r>
          </w:p>
        </w:tc>
        <w:tc>
          <w:tcPr>
            <w:tcW w:type="dxa" w:w="1440"/>
          </w:tcPr>
          <w:p>
            <w:r>
              <w:t>A-NDT,A-PUMP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A-BACK</w:t>
            </w:r>
          </w:p>
        </w:tc>
        <w:tc>
          <w:tcPr>
            <w:tcW w:type="dxa" w:w="1440"/>
          </w:tcPr>
          <w:p>
            <w:r>
              <w:t>Backfill</w:t>
            </w:r>
          </w:p>
        </w:tc>
        <w:tc>
          <w:tcPr>
            <w:tcW w:type="dxa" w:w="1440"/>
          </w:tcPr>
          <w:p>
            <w:r>
              <w:t>A-HYDRO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N-BACK</w:t>
            </w:r>
          </w:p>
        </w:tc>
      </w:tr>
      <w:tr>
        <w:tc>
          <w:tcPr>
            <w:tcW w:type="dxa" w:w="1440"/>
          </w:tcPr>
          <w:p>
            <w:r>
              <w:t>A-ROAD</w:t>
            </w:r>
          </w:p>
        </w:tc>
        <w:tc>
          <w:tcPr>
            <w:tcW w:type="dxa" w:w="1440"/>
          </w:tcPr>
          <w:p>
            <w:r>
              <w:t>Road reinstatement</w:t>
            </w:r>
          </w:p>
        </w:tc>
        <w:tc>
          <w:tcPr>
            <w:tcW w:type="dxa" w:w="1440"/>
          </w:tcPr>
          <w:p>
            <w:r>
              <w:t>A-BACK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N-ROAD</w:t>
            </w:r>
          </w:p>
        </w:tc>
      </w:tr>
      <w:tr>
        <w:tc>
          <w:tcPr>
            <w:tcW w:type="dxa" w:w="1440"/>
          </w:tcPr>
          <w:p>
            <w:r>
              <w:t>A-COAT</w:t>
            </w:r>
          </w:p>
        </w:tc>
        <w:tc>
          <w:tcPr>
            <w:tcW w:type="dxa" w:w="1440"/>
          </w:tcPr>
          <w:p>
            <w:r>
              <w:t>Coating</w:t>
            </w:r>
          </w:p>
        </w:tc>
        <w:tc>
          <w:tcPr>
            <w:tcW w:type="dxa" w:w="1440"/>
          </w:tcPr>
          <w:p>
            <w:r>
              <w:t>A-HYDRO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N-COAT</w:t>
            </w:r>
          </w:p>
        </w:tc>
      </w:tr>
      <w:tr>
        <w:tc>
          <w:tcPr>
            <w:tcW w:type="dxa" w:w="1440"/>
          </w:tcPr>
          <w:p>
            <w:r>
              <w:t>A-TRAY</w:t>
            </w:r>
          </w:p>
        </w:tc>
        <w:tc>
          <w:tcPr>
            <w:tcW w:type="dxa" w:w="1440"/>
          </w:tcPr>
          <w:p>
            <w:r>
              <w:t>Cable tray</w:t>
            </w:r>
          </w:p>
        </w:tc>
        <w:tc>
          <w:tcPr>
            <w:tcW w:type="dxa" w:w="1440"/>
          </w:tcPr>
          <w:p>
            <w:r>
              <w:t>A-STEEL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N-TRAY</w:t>
            </w:r>
          </w:p>
        </w:tc>
      </w:tr>
      <w:tr>
        <w:tc>
          <w:tcPr>
            <w:tcW w:type="dxa" w:w="1440"/>
          </w:tcPr>
          <w:p>
            <w:r>
              <w:t>A-CABLE</w:t>
            </w:r>
          </w:p>
        </w:tc>
        <w:tc>
          <w:tcPr>
            <w:tcW w:type="dxa" w:w="1440"/>
          </w:tcPr>
          <w:p>
            <w:r>
              <w:t>Cable pulling</w:t>
            </w:r>
          </w:p>
        </w:tc>
        <w:tc>
          <w:tcPr>
            <w:tcW w:type="dxa" w:w="1440"/>
          </w:tcPr>
          <w:p>
            <w:r>
              <w:t>A-TRAY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N-CABLE</w:t>
            </w:r>
          </w:p>
        </w:tc>
      </w:tr>
      <w:tr>
        <w:tc>
          <w:tcPr>
            <w:tcW w:type="dxa" w:w="1440"/>
          </w:tcPr>
          <w:p>
            <w:r>
              <w:t>A-ELV</w:t>
            </w:r>
          </w:p>
        </w:tc>
        <w:tc>
          <w:tcPr>
            <w:tcW w:type="dxa" w:w="1440"/>
          </w:tcPr>
          <w:p>
            <w:r>
              <w:t>Fibre backbone</w:t>
            </w:r>
          </w:p>
        </w:tc>
        <w:tc>
          <w:tcPr>
            <w:tcW w:type="dxa" w:w="1440"/>
          </w:tcPr>
          <w:p>
            <w:r>
              <w:t>A-TRAY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N-FIBRE</w:t>
            </w:r>
          </w:p>
        </w:tc>
      </w:tr>
      <w:tr>
        <w:tc>
          <w:tcPr>
            <w:tcW w:type="dxa" w:w="1440"/>
          </w:tcPr>
          <w:p>
            <w:r>
              <w:t>A-COMM</w:t>
            </w:r>
          </w:p>
        </w:tc>
        <w:tc>
          <w:tcPr>
            <w:tcW w:type="dxa" w:w="1440"/>
          </w:tcPr>
          <w:p>
            <w:r>
              <w:t>Testing and commissioning</w:t>
            </w:r>
          </w:p>
        </w:tc>
        <w:tc>
          <w:tcPr>
            <w:tcW w:type="dxa" w:w="1440"/>
          </w:tcPr>
          <w:p>
            <w:r>
              <w:t>A-COAT,A-CABLE,A-ELV,A-ROAD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A-DEMOB</w:t>
            </w:r>
          </w:p>
        </w:tc>
        <w:tc>
          <w:tcPr>
            <w:tcW w:type="dxa" w:w="1440"/>
          </w:tcPr>
          <w:p>
            <w:r>
              <w:t>Demobilisation</w:t>
            </w:r>
          </w:p>
        </w:tc>
        <w:tc>
          <w:tcPr>
            <w:tcW w:type="dxa" w:w="1440"/>
          </w:tcPr>
          <w:p>
            <w:r>
              <w:t>A-COMM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ListBullet"/>
      </w:pPr>
      <w:r>
        <w:t>Methodology topics are entered and reviewed by a competent person; none is generated as engineering advice.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PRJ-9101-D18 | Execution methodology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Execution methodology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