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Workforce and resource-loading plan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PRJ-9101-D20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Workforce and resource-loading plan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T-WORKFORCE@1.0.0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Selected workforce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Mid-sized crew (SYNTHETIC)</w:t>
            </w:r>
          </w:p>
        </w:tc>
      </w:tr>
      <w:tr>
        <w:tc>
          <w:tcPr>
            <w:tcW w:type="dxa" w:w="4320"/>
          </w:tcPr>
          <w:p>
            <w:r>
              <w:t>Archetype (configurable planning band)</w:t>
            </w:r>
          </w:p>
        </w:tc>
        <w:tc>
          <w:tcPr>
            <w:tcW w:type="dxa" w:w="4320"/>
          </w:tcPr>
          <w:p>
            <w:r>
              <w:t>mid</w:t>
            </w:r>
          </w:p>
        </w:tc>
      </w:tr>
      <w:tr>
        <w:tc>
          <w:tcPr>
            <w:tcW w:type="dxa" w:w="4320"/>
          </w:tcPr>
          <w:p>
            <w:r>
              <w:t>Pool (role: head-count per shift)</w:t>
            </w:r>
          </w:p>
        </w:tc>
        <w:tc>
          <w:tcPr>
            <w:tcW w:type="dxa" w:w="4320"/>
          </w:tcPr>
          <w:p>
            <w:r>
              <w:t>{"eq:crane": 1, "labourer": 6, "operator": 2, "semi_skilled": 4, "skilled": 7, "sub:electrical": 6}</w:t>
            </w:r>
          </w:p>
        </w:tc>
      </w:tr>
      <w:tr>
        <w:tc>
          <w:tcPr>
            <w:tcW w:type="dxa" w:w="4320"/>
          </w:tcPr>
          <w:p>
            <w:r>
              <w:t>Indirect staff</w:t>
            </w:r>
          </w:p>
        </w:tc>
        <w:tc>
          <w:tcPr>
            <w:tcW w:type="dxa" w:w="4320"/>
          </w:tcPr>
          <w:p>
            <w:r>
              <w:t>{"engineer": 1, "foreman": 2, "hse": 1, "qc": 1}</w:t>
            </w:r>
          </w:p>
        </w:tc>
      </w:tr>
      <w:tr>
        <w:tc>
          <w:tcPr>
            <w:tcW w:type="dxa" w:w="4320"/>
          </w:tcPr>
          <w:p>
            <w:r>
              <w:t>Shifts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Productive hours per shift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Peak direct manpower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labour-hours</w:t>
            </w:r>
          </w:p>
        </w:tc>
        <w:tc>
          <w:tcPr>
            <w:tcW w:type="dxa" w:w="4320"/>
          </w:tcPr>
          <w:p>
            <w:r>
              <w:t>10354.60</w:t>
            </w:r>
          </w:p>
        </w:tc>
      </w:tr>
    </w:tbl>
    <w:p>
      <w:pPr>
        <w:pStyle w:val="Heading1"/>
      </w:pPr>
      <w:r>
        <w:t>Daily direct manpower (working-day index: workers)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Workers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41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43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44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46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48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49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51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52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53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54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55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56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57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58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59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60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61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62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63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64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65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66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67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68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69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70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71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72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73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74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75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76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77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78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79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80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81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82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83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84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85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86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87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88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89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90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91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93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94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95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96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97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98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99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101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102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103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104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105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106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107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108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109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110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111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112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113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114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115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116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117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118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119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120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121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122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123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124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125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126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127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128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129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130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131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132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133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134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135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136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137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138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139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140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141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142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143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144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145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146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147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148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149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150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151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152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153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154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155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156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157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158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159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160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161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162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163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164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165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166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167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168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169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170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171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172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173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174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175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176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177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178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179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180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181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182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183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184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185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186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187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188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189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190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191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192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193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194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195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196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197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198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199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202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203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204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205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206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207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208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209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210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211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212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213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214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215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216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217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218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219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220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221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Crew-size scenarios (same activities, norms and calendar)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Archetype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Head-count (own direct + indirect)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Subcontract capacity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Working days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Calendar days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Finish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Peak workers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Labour-hours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Resource-limited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Cost (planning only)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Claim</w:t>
            </w:r>
          </w:p>
        </w:tc>
      </w:tr>
      <w:tr>
        <w:tc>
          <w:tcPr>
            <w:tcW w:type="dxa" w:w="720"/>
          </w:tcPr>
          <w:p>
            <w:r>
              <w:t>WP-ENT</w:t>
            </w:r>
          </w:p>
        </w:tc>
        <w:tc>
          <w:tcPr>
            <w:tcW w:type="dxa" w:w="720"/>
          </w:tcPr>
          <w:p>
            <w:r>
              <w:t>enterprise</w:t>
            </w:r>
          </w:p>
        </w:tc>
        <w:tc>
          <w:tcPr>
            <w:tcW w:type="dxa" w:w="720"/>
          </w:tcPr>
          <w:p>
            <w:r>
              <w:t>91</w:t>
            </w:r>
          </w:p>
        </w:tc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720"/>
          </w:tcPr>
          <w:p>
            <w:r>
              <w:t>192</w:t>
            </w:r>
          </w:p>
        </w:tc>
        <w:tc>
          <w:tcPr>
            <w:tcW w:type="dxa" w:w="720"/>
          </w:tcPr>
          <w:p>
            <w:r>
              <w:t>274</w:t>
            </w:r>
          </w:p>
        </w:tc>
        <w:tc>
          <w:tcPr>
            <w:tcW w:type="dxa" w:w="720"/>
          </w:tcPr>
          <w:p>
            <w:r>
              <w:t>2027-12-05</w:t>
            </w:r>
          </w:p>
        </w:tc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720"/>
          </w:tcPr>
          <w:p>
            <w:r>
              <w:t>10354.60</w:t>
            </w:r>
          </w:p>
        </w:tc>
        <w:tc>
          <w:tcPr>
            <w:tcW w:type="dxa" w:w="720"/>
          </w:tcPr>
          <w:p>
            <w:r>
              <w:t>A-STEEL</w:t>
            </w:r>
          </w:p>
        </w:tc>
        <w:tc>
          <w:tcPr>
            <w:tcW w:type="dxa" w:w="720"/>
          </w:tcPr>
          <w:p>
            <w:r>
              <w:t>1512770.00</w:t>
            </w:r>
          </w:p>
        </w:tc>
        <w:tc>
          <w:tcPr>
            <w:tcW w:type="dxa" w:w="720"/>
          </w:tcPr>
          <w:p>
            <w:r>
              <w:t>PROVISIONAL - NOT FOR RELIANCE: synthetic test inputs</w:t>
            </w:r>
          </w:p>
        </w:tc>
      </w:tr>
      <w:tr>
        <w:tc>
          <w:tcPr>
            <w:tcW w:type="dxa" w:w="720"/>
          </w:tcPr>
          <w:p>
            <w:r>
              <w:t>WP-LARGE</w:t>
            </w:r>
          </w:p>
        </w:tc>
        <w:tc>
          <w:tcPr>
            <w:tcW w:type="dxa" w:w="720"/>
          </w:tcPr>
          <w:p>
            <w:r>
              <w:t>large</w:t>
            </w:r>
          </w:p>
        </w:tc>
        <w:tc>
          <w:tcPr>
            <w:tcW w:type="dxa" w:w="720"/>
          </w:tcPr>
          <w:p>
            <w:r>
              <w:t>48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192</w:t>
            </w:r>
          </w:p>
        </w:tc>
        <w:tc>
          <w:tcPr>
            <w:tcW w:type="dxa" w:w="720"/>
          </w:tcPr>
          <w:p>
            <w:r>
              <w:t>274</w:t>
            </w:r>
          </w:p>
        </w:tc>
        <w:tc>
          <w:tcPr>
            <w:tcW w:type="dxa" w:w="720"/>
          </w:tcPr>
          <w:p>
            <w:r>
              <w:t>2027-12-05</w:t>
            </w:r>
          </w:p>
        </w:tc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720"/>
          </w:tcPr>
          <w:p>
            <w:r>
              <w:t>10354.60</w:t>
            </w:r>
          </w:p>
        </w:tc>
        <w:tc>
          <w:tcPr>
            <w:tcW w:type="dxa" w:w="720"/>
          </w:tcPr>
          <w:p>
            <w:r>
              <w:t>A-SHORE,A-REBAR,A-STEEL</w:t>
            </w:r>
          </w:p>
        </w:tc>
        <w:tc>
          <w:tcPr>
            <w:tcW w:type="dxa" w:w="720"/>
          </w:tcPr>
          <w:p>
            <w:r>
              <w:t>1098930.00</w:t>
            </w:r>
          </w:p>
        </w:tc>
        <w:tc>
          <w:tcPr>
            <w:tcW w:type="dxa" w:w="720"/>
          </w:tcPr>
          <w:p>
            <w:r>
              <w:t>PROVISIONAL - NOT FOR RELIANCE: synthetic test inputs</w:t>
            </w:r>
          </w:p>
        </w:tc>
      </w:tr>
      <w:tr>
        <w:tc>
          <w:tcPr>
            <w:tcW w:type="dxa" w:w="720"/>
          </w:tcPr>
          <w:p>
            <w:r>
              <w:t>WP-MID</w:t>
            </w:r>
          </w:p>
        </w:tc>
        <w:tc>
          <w:tcPr>
            <w:tcW w:type="dxa" w:w="720"/>
          </w:tcPr>
          <w:p>
            <w:r>
              <w:t>mid</w:t>
            </w:r>
          </w:p>
        </w:tc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231</w:t>
            </w:r>
          </w:p>
        </w:tc>
        <w:tc>
          <w:tcPr>
            <w:tcW w:type="dxa" w:w="720"/>
          </w:tcPr>
          <w:p>
            <w:r>
              <w:t>327</w:t>
            </w:r>
          </w:p>
        </w:tc>
        <w:tc>
          <w:tcPr>
            <w:tcW w:type="dxa" w:w="720"/>
          </w:tcPr>
          <w:p>
            <w:r>
              <w:t>2028-01-27</w:t>
            </w:r>
          </w:p>
        </w:tc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720"/>
          </w:tcPr>
          <w:p>
            <w:r>
              <w:t>10354.60</w:t>
            </w:r>
          </w:p>
        </w:tc>
        <w:tc>
          <w:tcPr>
            <w:tcW w:type="dxa" w:w="720"/>
          </w:tcPr>
          <w:p>
            <w:r>
              <w:t>A-EXC,A-EXCH,A-REBAR,A-STEEL,A-PUMP,A-PIPE50,A-ROAD</w:t>
            </w:r>
          </w:p>
        </w:tc>
        <w:tc>
          <w:tcPr>
            <w:tcW w:type="dxa" w:w="720"/>
          </w:tcPr>
          <w:p>
            <w:r>
              <w:t>754930.00</w:t>
            </w:r>
          </w:p>
        </w:tc>
        <w:tc>
          <w:tcPr>
            <w:tcW w:type="dxa" w:w="720"/>
          </w:tcPr>
          <w:p>
            <w:r>
              <w:t>PROVISIONAL - NOT FOR RELIANCE: synthetic test inputs</w:t>
            </w:r>
          </w:p>
        </w:tc>
      </w:tr>
      <w:tr>
        <w:tc>
          <w:tcPr>
            <w:tcW w:type="dxa" w:w="720"/>
          </w:tcPr>
          <w:p>
            <w:r>
              <w:t>WP-SME</w:t>
            </w:r>
          </w:p>
        </w:tc>
        <w:tc>
          <w:tcPr>
            <w:tcW w:type="dxa" w:w="720"/>
          </w:tcPr>
          <w:p>
            <w:r>
              <w:t>sme</w:t>
            </w:r>
          </w:p>
        </w:tc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422</w:t>
            </w:r>
          </w:p>
        </w:tc>
        <w:tc>
          <w:tcPr>
            <w:tcW w:type="dxa" w:w="720"/>
          </w:tcPr>
          <w:p>
            <w:r>
              <w:t>596</w:t>
            </w:r>
          </w:p>
        </w:tc>
        <w:tc>
          <w:tcPr>
            <w:tcW w:type="dxa" w:w="720"/>
          </w:tcPr>
          <w:p>
            <w:r>
              <w:t>2028-10-22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10354.60</w:t>
            </w:r>
          </w:p>
        </w:tc>
        <w:tc>
          <w:tcPr>
            <w:tcW w:type="dxa" w:w="720"/>
          </w:tcPr>
          <w:p>
            <w:r>
              <w:t>A-EXC,A-FORM,A-REBAR,A-STEEL,A-SUPP,A-PUMP,A-PIPE100,A-PIPE50,A-WELD,A-ROAD,A-ELV</w:t>
            </w:r>
          </w:p>
        </w:tc>
        <w:tc>
          <w:tcPr>
            <w:tcW w:type="dxa" w:w="720"/>
          </w:tcPr>
          <w:p>
            <w:r>
              <w:t>449450.00</w:t>
            </w:r>
          </w:p>
        </w:tc>
        <w:tc>
          <w:tcPr>
            <w:tcW w:type="dxa" w:w="720"/>
          </w:tcPr>
          <w:p>
            <w:r>
              <w:t>PROVISIONAL - NOT FOR RELIANCE: synthetic test inputs</w:t>
            </w:r>
          </w:p>
        </w:tc>
      </w:tr>
    </w:tbl>
    <w:p>
      <w:pPr>
        <w:pStyle w:val="Heading1"/>
      </w:pPr>
      <w:r>
        <w:t>Reading the scenarios</w:t>
      </w:r>
    </w:p>
    <w:p>
      <w:r>
        <w:t>Scenario results compare workforce profiles on the same activities, calendar and norms. They are not an industry benchmark; a doubled workforce does not halve the programme because of dependencies, finite work fronts, shared equipment and rounding of crews.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Workforce bands are configurable company planning assumptions, not industry-standard categories.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PRJ-9101-D20 | Workforce and resource-loading plan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Workforce and resource-loading plan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