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deviations and exceptions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PRJ-9101-D24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Technical deviations and exceptions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T-DEVIATIONS@1.0.0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Deviations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requirement_ref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deviation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justification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D-1</w:t>
            </w:r>
          </w:p>
        </w:tc>
        <w:tc>
          <w:tcPr>
            <w:tcW w:type="dxa" w:w="1728"/>
          </w:tcPr>
          <w:p>
            <w:r>
              <w:t>SPEC-PIPE-001</w:t>
            </w:r>
          </w:p>
        </w:tc>
        <w:tc>
          <w:tcPr>
            <w:tcW w:type="dxa" w:w="1728"/>
          </w:tcPr>
          <w:p>
            <w:r>
              <w:t>Radiography is priced on a 130-joint sample (about 20% of 640 joints), not 100%</w:t>
            </w:r>
          </w:p>
        </w:tc>
        <w:tc>
          <w:tcPr>
            <w:tcW w:type="dxa" w:w="1728"/>
          </w:tcPr>
          <w:p>
            <w:r>
              <w:t>SYNTHETIC: sample basis assumed pending clarification; 100% would add cost and time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PRJ-9101-D24 | Technical deviations and exceptions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deviations and exceptions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