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document register and revision log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Tender document register and revision log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T-DOCREG@1.0.0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Rev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Received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Content status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080"/>
          </w:tcPr>
          <w:p>
            <w:r>
              <w:t>ADD-001</w:t>
            </w:r>
          </w:p>
        </w:tc>
        <w:tc>
          <w:tcPr>
            <w:tcW w:type="dxa" w:w="1080"/>
          </w:tcPr>
          <w:p>
            <w:r>
              <w:t>addendum</w:t>
            </w:r>
          </w:p>
        </w:tc>
        <w:tc>
          <w:tcPr>
            <w:tcW w:type="dxa" w:w="1080"/>
          </w:tcPr>
          <w:p>
            <w:r>
              <w:t>Addendum 1 (FICTIONAL): revised piping layout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2027-02-02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BOQ-001</w:t>
            </w:r>
          </w:p>
        </w:tc>
        <w:tc>
          <w:tcPr>
            <w:tcW w:type="dxa" w:w="1080"/>
          </w:tcPr>
          <w:p>
            <w:r>
              <w:t>boq</w:t>
            </w:r>
          </w:p>
        </w:tc>
        <w:tc>
          <w:tcPr>
            <w:tcW w:type="dxa" w:w="1080"/>
          </w:tcPr>
          <w:p>
            <w:r>
              <w:t>Bill of quantities (FICTIONAL)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FORM-001</w:t>
            </w:r>
          </w:p>
        </w:tc>
        <w:tc>
          <w:tcPr>
            <w:tcW w:type="dxa" w:w="1080"/>
          </w:tcPr>
          <w:p>
            <w:r>
              <w:t>client_form</w:t>
            </w:r>
          </w:p>
        </w:tc>
        <w:tc>
          <w:tcPr>
            <w:tcW w:type="dxa" w:w="1080"/>
          </w:tcPr>
          <w:p>
            <w:r>
              <w:t>Price schedule form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COND-001</w:t>
            </w:r>
          </w:p>
        </w:tc>
        <w:tc>
          <w:tcPr>
            <w:tcW w:type="dxa" w:w="1080"/>
          </w:tcPr>
          <w:p>
            <w:r>
              <w:t>contract</w:t>
            </w:r>
          </w:p>
        </w:tc>
        <w:tc>
          <w:tcPr>
            <w:tcW w:type="dxa" w:w="1080"/>
          </w:tcPr>
          <w:p>
            <w:r>
              <w:t>Conditions of contract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ITT-001</w:t>
            </w:r>
          </w:p>
        </w:tc>
        <w:tc>
          <w:tcPr>
            <w:tcW w:type="dxa" w:w="1080"/>
          </w:tcPr>
          <w:p>
            <w:r>
              <w:t>contract</w:t>
            </w:r>
          </w:p>
        </w:tc>
        <w:tc>
          <w:tcPr>
            <w:tcW w:type="dxa" w:w="1080"/>
          </w:tcPr>
          <w:p>
            <w:r>
              <w:t>Invitation to tender and instructions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DWG-EL-010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Earthing layout (FICTIONAL)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2027-02-12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response</w:t>
            </w:r>
          </w:p>
        </w:tc>
      </w:tr>
      <w:tr>
        <w:tc>
          <w:tcPr>
            <w:tcW w:type="dxa" w:w="1080"/>
          </w:tcPr>
          <w:p>
            <w:r>
              <w:t>DWG-PR-001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Process piping layout (FICTIONAL)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2027-02-02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addendum 1</w:t>
            </w:r>
          </w:p>
        </w:tc>
      </w:tr>
      <w:tr>
        <w:tc>
          <w:tcPr>
            <w:tcW w:type="dxa" w:w="1080"/>
          </w:tcPr>
          <w:p>
            <w:r>
              <w:t>DWG-ST-001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Pipe-rack foundations (FICTIONAL)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GEO-001</w:t>
            </w:r>
          </w:p>
        </w:tc>
        <w:tc>
          <w:tcPr>
            <w:tcW w:type="dxa" w:w="1080"/>
          </w:tcPr>
          <w:p>
            <w:r>
              <w:t>geotechnical</w:t>
            </w:r>
          </w:p>
        </w:tc>
        <w:tc>
          <w:tcPr>
            <w:tcW w:type="dxa" w:w="1080"/>
          </w:tcPr>
          <w:p>
            <w:r>
              <w:t>Geotechnical factual report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SPEC-EL-001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Electrical specification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SPEC-PIPE-001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Piping specification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SPEC-ST-001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Structural steel and concrete specification (FICTIONAL)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DWG-EL-010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Earthing layout (FICTIONAL)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Superseded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  <w:tr>
        <w:tc>
          <w:tcPr>
            <w:tcW w:type="dxa" w:w="1080"/>
          </w:tcPr>
          <w:p>
            <w:r>
              <w:t>DWG-PR-001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Process piping layout (FICTIONAL)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2027-01-04</w:t>
            </w:r>
          </w:p>
        </w:tc>
        <w:tc>
          <w:tcPr>
            <w:tcW w:type="dxa" w:w="1080"/>
          </w:tcPr>
          <w:p>
            <w:r>
              <w:t>Superseded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SYNTHETIC customer issue</w:t>
            </w:r>
          </w:p>
        </w:tc>
      </w:tr>
    </w:tbl>
    <w:p>
      <w:pPr>
        <w:pStyle w:val="Heading1"/>
      </w:pPr>
      <w:r>
        <w:t>Revision conflicts (BOQ vs register)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BOQ 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BOQ revision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Register revision</w:t>
            </w:r>
          </w:p>
        </w:tc>
      </w:tr>
      <w:tr>
        <w:tc>
          <w:tcPr>
            <w:tcW w:type="dxa" w:w="2160"/>
          </w:tcPr>
          <w:p>
            <w:r>
              <w:t>C-020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C-021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C-022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C-023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C-024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C-025</w:t>
            </w:r>
          </w:p>
        </w:tc>
        <w:tc>
          <w:tcPr>
            <w:tcW w:type="dxa" w:w="2160"/>
          </w:tcPr>
          <w:p>
            <w:r>
              <w:t>SPEC-ST-001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C-030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C-030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C-031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C-031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C-032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C-032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C-033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C-033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C-034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C-035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C-036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C-037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C-037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C-038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C-038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C-039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C-039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C-040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C-041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C-041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C-046</w:t>
            </w:r>
          </w:p>
        </w:tc>
        <w:tc>
          <w:tcPr>
            <w:tcW w:type="dxa" w:w="2160"/>
          </w:tcPr>
          <w:p>
            <w:r>
              <w:t>DWG-PR-001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C-046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C-047</w:t>
            </w:r>
          </w:p>
        </w:tc>
        <w:tc>
          <w:tcPr>
            <w:tcW w:type="dxa" w:w="2160"/>
          </w:tcPr>
          <w:p>
            <w:r>
              <w:t>SPEC-PIPE-001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C-060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C-061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C-062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C-063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C-064</w:t>
            </w:r>
          </w:p>
        </w:tc>
        <w:tc>
          <w:tcPr>
            <w:tcW w:type="dxa" w:w="2160"/>
          </w:tcPr>
          <w:p>
            <w:r>
              <w:t>SPEC-EL-001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Not interpreted</w:t>
      </w:r>
    </w:p>
    <w:p>
      <w:r>
        <w:t>ADD-001, BOQ-001, FORM-001, COND-001, ITT-001, DWG-EL-010, DWG-PR-001, DWG-ST-001, GEO-001, SPEC-EL-001, SPEC-PIPE-001, SPEC-ST-001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PRJ-9101-D33 | Tender document register and revision log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document register and revision log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