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Indirect-cost eligibility report</w:t>
      </w:r>
    </w:p>
    <w:p>
      <w:r>
        <w:rPr>
          <w:b/>
        </w:rPr>
        <w:t>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PRJ-9101-D38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Indirect-cost eligibility report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T-INDIRECT-ELIG@1.0.0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Percentage-indirect eligibility -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project_id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A percentage indirect applies to the eligible part of the direct cost. 'specified' False = legacy whole-direct-cost base. Preliminaries (cost-code division A) inside the base may duplicate costs the percentage is meant to cover; exclude them with an eligibility rule or accept the finding with a reason.</w:t>
            </w:r>
          </w:p>
        </w:tc>
      </w:tr>
      <w:tr>
        <w:tc>
          <w:tcPr>
            <w:tcW w:type="dxa" w:w="4320"/>
          </w:tcPr>
          <w:p>
            <w:r>
              <w:t>estimate_state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</w:tbl>
    <w:p>
      <w:pPr>
        <w:pStyle w:val="Heading1"/>
      </w:pPr>
      <w:r>
        <w:t>Percentage-indirect eligibility - indirects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amount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specified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base_total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eligible_base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excluded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unclassified</w:t>
            </w:r>
          </w:p>
        </w:tc>
      </w:tr>
      <w:tr>
        <w:tc>
          <w:tcPr>
            <w:tcW w:type="dxa" w:w="960"/>
          </w:tcPr>
          <w:p>
            <w:r>
              <w:t>IND-HO</w:t>
            </w:r>
          </w:p>
        </w:tc>
        <w:tc>
          <w:tcPr>
            <w:tcW w:type="dxa" w:w="960"/>
          </w:tcPr>
          <w:p>
            <w:r>
              <w:t>Home-office overhead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89181.30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3452410.00</w:t>
            </w:r>
          </w:p>
        </w:tc>
        <w:tc>
          <w:tcPr>
            <w:tcW w:type="dxa" w:w="960"/>
          </w:tcPr>
          <w:p>
            <w:r>
              <w:t>2972710.00</w:t>
            </w:r>
          </w:p>
        </w:tc>
        <w:tc>
          <w:tcPr>
            <w:tcW w:type="dxa" w:w="960"/>
          </w:tcPr>
          <w:p>
            <w:r>
              <w:t>479700.00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IND-SITE</w:t>
            </w:r>
          </w:p>
        </w:tc>
        <w:tc>
          <w:tcPr>
            <w:tcW w:type="dxa" w:w="960"/>
          </w:tcPr>
          <w:p>
            <w:r>
              <w:t>Site indirects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178362.60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3452410.00</w:t>
            </w:r>
          </w:p>
        </w:tc>
        <w:tc>
          <w:tcPr>
            <w:tcW w:type="dxa" w:w="960"/>
          </w:tcPr>
          <w:p>
            <w:r>
              <w:t>2972710.00</w:t>
            </w:r>
          </w:p>
        </w:tc>
        <w:tc>
          <w:tcPr>
            <w:tcW w:type="dxa" w:w="960"/>
          </w:tcPr>
          <w:p>
            <w:r>
              <w:t>479700.00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v2 (fingerprint 48d0f9242dc910b7),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PRJ-9101-D38 | Indirect-cost eligibility report | Rev 2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Indirect-cost eligibility report</dc:title>
  <dc:subject/>
  <dc:creator>KSA Construction Estimating Suite</dc:creator>
  <cp:keywords/>
  <dc:description>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