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aps/>
          <w:color w:val="888888"/>
          <w:spacing w:val="20"/>
          <w:sz w:val="20"/>
          <w:szCs w:val="20"/>
        </w:rPr>
        <w:t xml:space="preserve">VISUAL DESIGN SYSTEM</w:t>
      </w:r>
    </w:p>
    <w:p>
      <w:pPr>
        <w:spacing w:after="100"/>
      </w:pPr>
      <w:r>
        <w:rPr>
          <w:b/>
          <w:bCs/>
          <w:color w:val="1F4E5C"/>
          <w:sz w:val="36"/>
          <w:szCs w:val="36"/>
        </w:rPr>
        <w:t xml:space="preserve">Iconography, Typography &amp; Color-in-Use</w:t>
      </w:r>
    </w:p>
    <w:p>
      <w:pPr>
        <w:spacing w:after="220"/>
      </w:pPr>
      <w:r>
        <w:rPr>
          <w:color w:val="444444"/>
          <w:sz w:val="23"/>
          <w:szCs w:val="23"/>
        </w:rPr>
        <w:t xml:space="preserve">How the style guide actually shows up screen by screen and step by step</w:t>
      </w:r>
    </w:p>
    <w:p>
      <w:pPr>
        <w:pBdr>
          <w:bottom w:val="single" w:color="D9D9D9" w:sz="6" w:space="4"/>
        </w:pBdr>
        <w:spacing w:after="200"/>
      </w:pPr>
    </w:p>
    <w:p>
      <w:pPr>
        <w:pStyle w:val="Heading1"/>
        <w:spacing w:after="160" w:before="420"/>
      </w:pPr>
      <w:r>
        <w:rPr>
          <w:b/>
          <w:bCs/>
          <w:color w:val="1F4E5C"/>
          <w:sz w:val="30"/>
          <w:szCs w:val="30"/>
        </w:rPr>
        <w:t xml:space="preserve">1. Iconography</w:t>
      </w:r>
    </w:p>
    <w:p>
      <w:pPr>
        <w:spacing w:after="150" w:line="300"/>
      </w:pPr>
      <w:r>
        <w:rPr>
          <w:sz w:val="21"/>
          <w:szCs w:val="21"/>
        </w:rPr>
        <w:t xml:space="preserve">The icon set carries the product's core idea on its own: an icon starts as an outline and only becomes filled once the thing it represents is actually finished. That single rule does more communicating than any amount of copy — unfinished work looks unfinished, on purpose, everywhere in the interface.</w:t>
      </w:r>
    </w:p>
    <w:p>
      <w:pPr>
        <w:spacing w:after="0" w:before="160"/>
        <w:jc w:val="center"/>
      </w:pPr>
      <w:r>
        <w:drawing>
          <wp:inline distT="0" distB="0" distL="0" distR="0">
            <wp:extent cx="5762625" cy="1485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777777"/>
          <w:sz w:val="18"/>
          <w:szCs w:val="18"/>
        </w:rPr>
        <w:t xml:space="preserve">Fig. 1 — The core iconography rule: outline while in progress, filled once a milestone or final stage is reached. No heart or thumbs-up shape appears anywhere in the system.</w:t>
      </w:r>
    </w:p>
    <w:p>
      <w:pPr>
        <w:pStyle w:val="Heading2"/>
        <w:spacing w:after="100" w:before="240"/>
      </w:pPr>
      <w:r>
        <w:rPr>
          <w:b/>
          <w:bCs/>
          <w:color w:val="1F4E5C"/>
          <w:sz w:val="23"/>
          <w:szCs w:val="23"/>
        </w:rPr>
        <w:t xml:space="preserve">Style rules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0"/>
          <w:szCs w:val="20"/>
        </w:rPr>
        <w:t xml:space="preserve">2px stroke, rounded joins — </w:t>
      </w:r>
      <w:r>
        <w:rPr>
          <w:sz w:val="20"/>
          <w:szCs w:val="20"/>
        </w:rPr>
        <w:t xml:space="preserve">consistent line weight across the set, corners soft rather than sharp, closer to pen-and-paper linework than geometric tech icons.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0"/>
          <w:szCs w:val="20"/>
        </w:rPr>
        <w:t xml:space="preserve">Outline = in progress, filled = complete — </w:t>
      </w:r>
      <w:r>
        <w:rPr>
          <w:sz w:val="20"/>
          <w:szCs w:val="20"/>
        </w:rPr>
        <w:t xml:space="preserve">applies to any icon with a lifecycle (Growth Trail markers, Build Log stage indicators, WIP tags), not just decoration.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0"/>
          <w:szCs w:val="20"/>
        </w:rPr>
        <w:t xml:space="preserve">No heart, thumbs-up, or star glyph anywhere — </w:t>
      </w:r>
      <w:r>
        <w:rPr>
          <w:sz w:val="20"/>
          <w:szCs w:val="20"/>
        </w:rPr>
        <w:t xml:space="preserve">a direct, deliberate exclusion — those shapes are the visual language of the like-count culture this product is designed against.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0"/>
          <w:szCs w:val="20"/>
        </w:rPr>
        <w:t xml:space="preserve">One color per icon, drawn from the palette — </w:t>
      </w:r>
      <w:r>
        <w:rPr>
          <w:sz w:val="20"/>
          <w:szCs w:val="20"/>
        </w:rPr>
        <w:t xml:space="preserve">Moss for process/growth icons, Clay for action icons, never a rainbow of icon colors on one screen.</w:t>
      </w:r>
    </w:p>
    <w:p>
      <w:pPr>
        <w:pStyle w:val="Heading2"/>
        <w:spacing w:after="100" w:before="240"/>
      </w:pPr>
      <w:r>
        <w:rPr>
          <w:b/>
          <w:bCs/>
          <w:color w:val="1F4E5C"/>
          <w:sz w:val="23"/>
          <w:szCs w:val="23"/>
        </w:rPr>
        <w:t xml:space="preserve">Icon-to-feature mapping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F4E5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Icon concept</w:t>
            </w:r>
          </w:p>
        </w:tc>
        <w:tc>
          <w:tcPr>
            <w:tcW w:type="pct" w:w="34%"/>
            <w:shd w:fill="1F4E5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Represents</w:t>
            </w:r>
          </w:p>
        </w:tc>
        <w:tc>
          <w:tcPr>
            <w:tcW w:type="pct" w:w="36%"/>
            <w:shd w:fill="1F4E5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Color / state rule</w:t>
            </w:r>
          </w:p>
        </w:tc>
      </w:tr>
      <w:tr>
        <w:tc>
          <w:tcPr>
            <w:tcW w:type="pct" w:w="3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Sprout</w:t>
            </w:r>
          </w:p>
        </w:tc>
        <w:tc>
          <w:tcPr>
            <w:tcW w:type="pct" w:w="34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Growth Trail</w:t>
            </w:r>
          </w:p>
        </w:tc>
        <w:tc>
          <w:tcPr>
            <w:tcW w:type="pct" w:w="36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Outline Moss by default; fills solid Ochre only at a milestone</w:t>
            </w:r>
          </w:p>
        </w:tc>
      </w:tr>
      <w:tr>
        <w:tc>
          <w:tcPr>
            <w:tcW w:type="pct" w:w="3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Layered diamonds</w:t>
            </w:r>
          </w:p>
        </w:tc>
        <w:tc>
          <w:tcPr>
            <w:tcW w:type="pct" w:w="34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 Log / stages</w:t>
            </w:r>
          </w:p>
        </w:tc>
        <w:tc>
          <w:tcPr>
            <w:tcW w:type="pct" w:w="36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Outline Moss, always — a log is never “done,” only added to</w:t>
            </w:r>
          </w:p>
        </w:tc>
      </w:tr>
      <w:tr>
        <w:tc>
          <w:tcPr>
            <w:tcW w:type="pct" w:w="3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Speech bubble + dots, with a pin</w:t>
            </w:r>
          </w:p>
        </w:tc>
        <w:tc>
          <w:tcPr>
            <w:tcW w:type="pct" w:w="34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Stage-pinned critique</w:t>
            </w:r>
          </w:p>
        </w:tc>
        <w:tc>
          <w:tcPr>
            <w:tcW w:type="pct" w:w="36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Outline Clay — the pin is what distinguishes it from a generic comment icon</w:t>
            </w:r>
          </w:p>
        </w:tc>
      </w:tr>
      <w:tr>
        <w:tc>
          <w:tcPr>
            <w:tcW w:type="pct" w:w="3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Hash / tag chip</w:t>
            </w:r>
          </w:p>
        </w:tc>
        <w:tc>
          <w:tcPr>
            <w:tcW w:type="pct" w:w="34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Interest tags &amp; channels</w:t>
            </w:r>
          </w:p>
        </w:tc>
        <w:tc>
          <w:tcPr>
            <w:tcW w:type="pct" w:w="36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Outline gray by default; fills Moss once selected</w:t>
            </w:r>
          </w:p>
        </w:tc>
      </w:tr>
      <w:tr>
        <w:tc>
          <w:tcPr>
            <w:tcW w:type="pct" w:w="3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Dashed-outline circle + pencil</w:t>
            </w:r>
          </w:p>
        </w:tc>
        <w:tc>
          <w:tcPr>
            <w:tcW w:type="pct" w:w="34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WIP status tag</w:t>
            </w:r>
          </w:p>
        </w:tc>
        <w:tc>
          <w:tcPr>
            <w:tcW w:type="pct" w:w="36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Always outline, always Sage — this icon never has a “filled” state</w:t>
            </w:r>
          </w:p>
        </w:tc>
      </w:tr>
      <w:tr>
        <w:tc>
          <w:tcPr>
            <w:tcW w:type="pct" w:w="3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Compass</w:t>
            </w:r>
          </w:p>
        </w:tc>
        <w:tc>
          <w:tcPr>
            <w:tcW w:type="pct" w:w="34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Discover / search</w:t>
            </w:r>
          </w:p>
        </w:tc>
        <w:tc>
          <w:tcPr>
            <w:tcW w:type="pct" w:w="36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Neutral charcoal outline, no accent color — a utility icon, not a feature icon</w:t>
            </w:r>
          </w:p>
        </w:tc>
      </w:tr>
    </w:tbl>
    <w:p>
      <w:pPr>
        <w:pStyle w:val="Heading1"/>
        <w:spacing w:after="160" w:before="420"/>
      </w:pPr>
      <w:r>
        <w:rPr>
          <w:b/>
          <w:bCs/>
          <w:color w:val="1F4E5C"/>
          <w:sz w:val="30"/>
          <w:szCs w:val="30"/>
        </w:rPr>
        <w:t xml:space="preserve">2. Typography</w:t>
      </w:r>
    </w:p>
    <w:p>
      <w:pPr>
        <w:spacing w:after="150" w:line="300"/>
      </w:pPr>
      <w:r>
        <w:rPr>
          <w:sz w:val="21"/>
          <w:szCs w:val="21"/>
        </w:rPr>
        <w:t xml:space="preserve">Two typefaces, each doing a different job. A humanist sans carries the interface itself — buttons, navigation, timestamps — so the product stays legible and gets out of the way. A warm serif is reserved for the moments where a person's own words or reflections appear: stage captions, critique comments, and Growth Trail milestone text. The split marks the difference between the app talking and a person talking.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4E5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pct" w:w="22%"/>
            <w:shd w:fill="1F4E5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Typeface</w:t>
            </w:r>
          </w:p>
        </w:tc>
        <w:tc>
          <w:tcPr>
            <w:tcW w:type="pct" w:w="20%"/>
            <w:shd w:fill="1F4E5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Size / weight</w:t>
            </w:r>
          </w:p>
        </w:tc>
        <w:tc>
          <w:tcPr>
            <w:tcW w:type="pct" w:w="36%"/>
            <w:shd w:fill="1F4E5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</w:tr>
      <w:tr>
        <w:tc>
          <w:tcPr>
            <w:tcW w:type="pct" w:w="22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Display</w:t>
            </w:r>
          </w:p>
        </w:tc>
        <w:tc>
          <w:tcPr>
            <w:tcW w:type="pct" w:w="22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Serif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28px / 500</w:t>
            </w:r>
          </w:p>
        </w:tc>
        <w:tc>
          <w:tcPr>
            <w:tcW w:type="pct" w:w="36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Growth Trail milestone headlines, profile intro</w:t>
            </w:r>
          </w:p>
        </w:tc>
      </w:tr>
      <w:tr>
        <w:tc>
          <w:tcPr>
            <w:tcW w:type="pct" w:w="22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Section title</w:t>
            </w:r>
          </w:p>
        </w:tc>
        <w:tc>
          <w:tcPr>
            <w:tcW w:type="pct" w:w="22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Sans (humanist)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22px / 600</w:t>
            </w:r>
          </w:p>
        </w:tc>
        <w:tc>
          <w:tcPr>
            <w:tcW w:type="pct" w:w="36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Screen titles, Build Log names</w:t>
            </w:r>
          </w:p>
        </w:tc>
      </w:tr>
      <w:tr>
        <w:tc>
          <w:tcPr>
            <w:tcW w:type="pct" w:w="22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Body / UI</w:t>
            </w:r>
          </w:p>
        </w:tc>
        <w:tc>
          <w:tcPr>
            <w:tcW w:type="pct" w:w="22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Sans (humanist)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16px / 400</w:t>
            </w:r>
          </w:p>
        </w:tc>
        <w:tc>
          <w:tcPr>
            <w:tcW w:type="pct" w:w="36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Buttons, navigation, structured feedback prompts</w:t>
            </w:r>
          </w:p>
        </w:tc>
      </w:tr>
      <w:tr>
        <w:tc>
          <w:tcPr>
            <w:tcW w:type="pct" w:w="22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Process narration</w:t>
            </w:r>
          </w:p>
        </w:tc>
        <w:tc>
          <w:tcPr>
            <w:tcW w:type="pct" w:w="22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Serif, regular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17px / 400</w:t>
            </w:r>
          </w:p>
        </w:tc>
        <w:tc>
          <w:tcPr>
            <w:tcW w:type="pct" w:w="36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captions, critique comments — a maker's or critic's own words</w:t>
            </w:r>
          </w:p>
        </w:tc>
      </w:tr>
      <w:tr>
        <w:tc>
          <w:tcPr>
            <w:tcW w:type="pct" w:w="22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Caption / meta</w:t>
            </w:r>
          </w:p>
        </w:tc>
        <w:tc>
          <w:tcPr>
            <w:tcW w:type="pct" w:w="22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Sans (humanist)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13px / 400, muted</w:t>
            </w:r>
          </w:p>
        </w:tc>
        <w:tc>
          <w:tcPr>
            <w:tcW w:type="pct" w:w="36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Timestamps, stage counters, tag labels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4E5C"/>
          <w:sz w:val="23"/>
          <w:szCs w:val="23"/>
        </w:rPr>
        <w:t xml:space="preserve">Why the serif is rationed</w:t>
      </w:r>
    </w:p>
    <w:p>
      <w:pPr>
        <w:spacing w:after="150" w:line="300"/>
      </w:pPr>
      <w:r>
        <w:rPr>
          <w:sz w:val="21"/>
          <w:szCs w:val="21"/>
        </w:rPr>
        <w:t xml:space="preserve">The serif only appears where a real person wrote something — never in chrome, buttons, or system copy. That keeps it meaningful: seeing serif type is a signal to the reader that they're about to read someone's actual thinking, not interface text. Two weights only (400 regular, 500 medium) across both typefaces keeps the system calm — no bold-everywhere hierarchy competing with the color palette for attention.</w:t>
      </w:r>
    </w:p>
    <w:p>
      <w:pPr>
        <w:pStyle w:val="Heading1"/>
        <w:spacing w:after="160" w:before="420"/>
      </w:pPr>
      <w:r>
        <w:rPr>
          <w:b/>
          <w:bCs/>
          <w:color w:val="1F4E5C"/>
          <w:sz w:val="30"/>
          <w:szCs w:val="30"/>
        </w:rPr>
        <w:t xml:space="preserve">3. Where Each Color Shows Up, Screen by Screen</w:t>
      </w:r>
    </w:p>
    <w:p>
      <w:pPr>
        <w:spacing w:after="150" w:line="300"/>
      </w:pPr>
      <w:r>
        <w:rPr>
          <w:sz w:val="21"/>
          <w:szCs w:val="21"/>
        </w:rPr>
        <w:t xml:space="preserve">This is a budget, not a suggestion — most screens use one accent color at most, and Ochre is withheld from every screen except Profile. That scarcity is what keeps it meaning something.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1F4E5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pct" w:w="14%"/>
            <w:shd w:fill="1F4E5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Dominant</w:t>
            </w:r>
          </w:p>
        </w:tc>
        <w:tc>
          <w:tcPr>
            <w:tcW w:type="pct" w:w="18%"/>
            <w:shd w:fill="1F4E5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Accent / CTA</w:t>
            </w:r>
          </w:p>
        </w:tc>
        <w:tc>
          <w:tcPr>
            <w:tcW w:type="pct" w:w="12%"/>
            <w:shd w:fill="1F4E5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Ochre?</w:t>
            </w:r>
          </w:p>
        </w:tc>
        <w:tc>
          <w:tcPr>
            <w:tcW w:type="pct" w:w="38%"/>
            <w:shd w:fill="1F4E5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Home / Process Feed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Paper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Moss (nav only)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Never</w:t>
            </w:r>
          </w:p>
        </w:tc>
        <w:tc>
          <w:tcPr>
            <w:tcW w:type="pct" w:w="38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feed has to stay visually calm — giving individual posts bright accent colors would recreate a “which post is winning” read.</w:t>
            </w:r>
          </w:p>
        </w:tc>
      </w:tr>
      <w:tr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Discover (tags, search)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Paper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Moss (selected chip)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Never</w:t>
            </w:r>
          </w:p>
        </w:tc>
        <w:tc>
          <w:tcPr>
            <w:tcW w:type="pct" w:w="38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selected tag reads as a positive choice, not a “trending/hot” heat-colored signal.</w:t>
            </w:r>
          </w:p>
        </w:tc>
      </w:tr>
      <w:tr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Create / Build Log editor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Paper canvas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Clay (Add stage, Publish)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Never</w:t>
            </w:r>
          </w:p>
        </w:tc>
        <w:tc>
          <w:tcPr>
            <w:tcW w:type="pct" w:w="38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Clay marks “do something” — chrome stays quiet so the uploaded work is the visual focus.</w:t>
            </w:r>
          </w:p>
        </w:tc>
      </w:tr>
      <w:tr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Feedback / critique threads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Paper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Moss (prompts), Clay (Request feedback)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Rare — “most helpful” flag only</w:t>
            </w:r>
          </w:p>
        </w:tc>
        <w:tc>
          <w:tcPr>
            <w:tcW w:type="pct" w:w="38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Every comment gets the same Moss framing regardless of content — no red/green sentiment-coding that would reintroduce judgment.</w:t>
            </w:r>
          </w:p>
        </w:tc>
      </w:tr>
      <w:tr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Profile / Growth Trail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Paper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Moss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Concentrated here</w:t>
            </w:r>
          </w:p>
        </w:tc>
        <w:tc>
          <w:tcPr>
            <w:tcW w:type="pct" w:w="38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one screen designed to celebrate progress — deliberately, so it stays rare everywhere else.</w:t>
            </w:r>
          </w:p>
        </w:tc>
      </w:tr>
      <w:tr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Notifications &amp; settings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Paper / neutral gray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Clay dot, actionable items only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Never</w:t>
            </w:r>
          </w:p>
        </w:tc>
        <w:tc>
          <w:tcPr>
            <w:tcW w:type="pct" w:w="38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Utility screens stay quiet on purpose — no red badge counting every event, only a dot for things that actually need a response.</w:t>
            </w:r>
          </w:p>
        </w:tc>
      </w:tr>
    </w:tbl>
    <w:p>
      <w:pPr>
        <w:pStyle w:val="Heading1"/>
        <w:spacing w:after="160" w:before="420"/>
      </w:pPr>
      <w:r>
        <w:rPr>
          <w:b/>
          <w:bCs/>
          <w:color w:val="1F4E5C"/>
          <w:sz w:val="30"/>
          <w:szCs w:val="30"/>
        </w:rPr>
        <w:t xml:space="preserve">4. The Palette Across the User Flow</w:t>
      </w:r>
    </w:p>
    <w:p>
      <w:pPr>
        <w:spacing w:after="150" w:line="300"/>
      </w:pPr>
      <w:r>
        <w:rPr>
          <w:sz w:val="21"/>
          <w:szCs w:val="21"/>
        </w:rPr>
        <w:t xml:space="preserve">Mapped against the “share a work-in-progress and get feedback” user flow, the pattern becomes explicit: Ochre appears exactly once in the entire journey.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F4E5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Flow step</w:t>
            </w:r>
          </w:p>
        </w:tc>
        <w:tc>
          <w:tcPr>
            <w:tcW w:type="pct" w:w="20%"/>
            <w:shd w:fill="1F4E5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Color present</w:t>
            </w:r>
          </w:p>
        </w:tc>
        <w:tc>
          <w:tcPr>
            <w:tcW w:type="pct" w:w="50%"/>
            <w:shd w:fill="1F4E5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pct" w:w="3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Open app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Neutral (Charcoal on Paper)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calm entry — no color pressure at the door.</w:t>
            </w:r>
          </w:p>
        </w:tc>
      </w:tr>
      <w:tr>
        <w:tc>
          <w:tcPr>
            <w:tcW w:type="pct" w:w="3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Home / Process Feed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Sage (WIP badges only)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Sets the expectation immediately that unfinished work belongs here, at low visual stakes.</w:t>
            </w:r>
          </w:p>
        </w:tc>
      </w:tr>
      <w:tr>
        <w:tc>
          <w:tcPr>
            <w:tcW w:type="pct" w:w="3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New vs. existing decision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Clay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real decision point — Clay marks it as an action, not a passive read.</w:t>
            </w:r>
          </w:p>
        </w:tc>
      </w:tr>
      <w:tr>
        <w:tc>
          <w:tcPr>
            <w:tcW w:type="pct" w:w="3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Upload stage / Add WIP tag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Sage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Marking something WIP should feel safe, not like flagging a problem.</w:t>
            </w:r>
          </w:p>
        </w:tc>
      </w:tr>
      <w:tr>
        <w:tc>
          <w:tcPr>
            <w:tcW w:type="pct" w:w="3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Publish stage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Clay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Action completed.</w:t>
            </w:r>
          </w:p>
        </w:tc>
      </w:tr>
      <w:tr>
        <w:tc>
          <w:tcPr>
            <w:tcW w:type="pct" w:w="3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Request feedback decision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Moss-toned copy and buttons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Feedback is framed as an invitation to grow, not an evaluation — kept out of red/orange territory entirely.</w:t>
            </w:r>
          </w:p>
        </w:tc>
      </w:tr>
      <w:tr>
        <w:tc>
          <w:tcPr>
            <w:tcW w:type="pct" w:w="3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Receive structured feedback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Moss / neutral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per-comment red/green sentiment coding — consistent with the research finding that what matters is whether feedback supports growth, not whether it reads as praise or criticism.</w:t>
            </w:r>
          </w:p>
        </w:tc>
      </w:tr>
      <w:tr>
        <w:tc>
          <w:tcPr>
            <w:tcW w:type="pct" w:w="3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Revise further decision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Clay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Another action point, same visual language as the first decision.</w:t>
            </w:r>
          </w:p>
        </w:tc>
      </w:tr>
      <w:tr>
        <w:tc>
          <w:tcPr>
            <w:tcW w:type="pct" w:w="3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Mark final → Growth Trail updates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Ochre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single reward moment in the entire flow — deliberately the only place this color appears.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B5763C"/>
          <w:sz w:val="23"/>
          <w:szCs w:val="23"/>
        </w:rPr>
        <w:t xml:space="preserve">The point of counting this</w:t>
      </w:r>
    </w:p>
    <w:p>
      <w:pPr>
        <w:spacing w:after="150" w:line="300"/>
      </w:pPr>
      <w:r>
        <w:rPr>
          <w:sz w:val="21"/>
          <w:szCs w:val="21"/>
        </w:rPr>
        <w:t xml:space="preserve">A palette can say the same thing a feature list says, just faster. Ochre showing up once — at reflection, after a person chooses to mark something final — and nowhere near publishing, browsing, or checking back, is the color system making the same argument as the Growth Trail feature itself: progress gets recognized when the person decides it's worth recognizing, not on the platform's schedule.</w:t>
      </w:r>
    </w:p>
    <w:sectPr>
      <w:pgSz w:w="12240" w:h="15840" w:orient="portrait"/>
      <w:pgMar w:top="1000" w:right="1150" w:bottom="100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44a5a9a999f88d0361ae6dced99aaff2225bfae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2026-08-22T10:19:07.888Z</dcterms:created>
  <dcterms:modified xsi:type="dcterms:W3CDTF">2026-08-22T10:19:07.900Z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