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7C4C0" w14:textId="77777777" w:rsidR="00846D56" w:rsidRDefault="00846D56" w:rsidP="00846D5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4F81BD"/>
          <w:sz w:val="22"/>
          <w:szCs w:val="22"/>
        </w:rPr>
      </w:pPr>
      <w:bookmarkStart w:id="0" w:name="_GoBack"/>
      <w:bookmarkEnd w:id="0"/>
      <w:r>
        <w:rPr>
          <w:rStyle w:val="normaltextrun"/>
          <w:b/>
          <w:bCs/>
          <w:color w:val="4F81BD"/>
          <w:sz w:val="22"/>
          <w:szCs w:val="22"/>
        </w:rPr>
        <w:t>Reference List: Construction</w:t>
      </w:r>
    </w:p>
    <w:p w14:paraId="0BA3DCCF" w14:textId="77777777" w:rsidR="00846D56" w:rsidRDefault="00846D56" w:rsidP="00846D5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2"/>
          <w:szCs w:val="12"/>
        </w:rPr>
      </w:pPr>
    </w:p>
    <w:p w14:paraId="285AA99F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Ahmadi, B., &amp; Shekarchi, M. (2010). Use of natural zeolite as a supplementary cementitious material.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Cement and Concrete Composites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32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(2), 134-141.</w:t>
      </w:r>
      <w:r w:rsidRPr="00DA38B5">
        <w:rPr>
          <w:rStyle w:val="eop"/>
          <w:sz w:val="22"/>
          <w:szCs w:val="22"/>
        </w:rPr>
        <w:t> </w:t>
      </w:r>
    </w:p>
    <w:p w14:paraId="392A09FC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1CCDDE7E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Bilim, C. (2011). Properties of cement mortars containing clinoptilolite as a supplementary cementitious material. </w:t>
      </w:r>
      <w:r w:rsidRPr="00DA38B5">
        <w:rPr>
          <w:rStyle w:val="normaltextrun"/>
          <w:i/>
          <w:iCs/>
          <w:color w:val="222222"/>
          <w:sz w:val="22"/>
          <w:szCs w:val="22"/>
        </w:rPr>
        <w:t>Construction and Building Materials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</w:rPr>
        <w:t>25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(8), 3175-3180.</w:t>
      </w:r>
      <w:r w:rsidRPr="00DA38B5">
        <w:rPr>
          <w:rStyle w:val="eop"/>
          <w:sz w:val="22"/>
          <w:szCs w:val="22"/>
        </w:rPr>
        <w:t> </w:t>
      </w:r>
    </w:p>
    <w:p w14:paraId="20DD485D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642DE14A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Cheng, X., Wang, Z., &amp; Yan, Y. (2001). Corrosion-resistant zeolite coatings by in situ crystallization. </w:t>
      </w:r>
      <w:r w:rsidRPr="00DA38B5">
        <w:rPr>
          <w:rStyle w:val="normaltextrun"/>
          <w:i/>
          <w:iCs/>
          <w:color w:val="222222"/>
          <w:sz w:val="22"/>
          <w:szCs w:val="22"/>
        </w:rPr>
        <w:t>Electrochemical and Solid-State Letters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</w:rPr>
        <w:t>4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(5), B23-B26.</w:t>
      </w:r>
      <w:r w:rsidRPr="00DA38B5">
        <w:rPr>
          <w:rStyle w:val="eop"/>
          <w:sz w:val="22"/>
          <w:szCs w:val="22"/>
        </w:rPr>
        <w:t> </w:t>
      </w:r>
    </w:p>
    <w:p w14:paraId="4F28B4FD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67B43755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De Gennaro, R., Langella, A., D'Amore, M., Dondi, M., Colella, A., Cappelletti, P., &amp; De'Gennaro, M. (2008). Use of zeolite-rich rocks and waste materials for the production of structural lightweight concretes.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Applied Clay Science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41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(1), 61-72.</w:t>
      </w:r>
      <w:r w:rsidRPr="00DA38B5">
        <w:rPr>
          <w:rStyle w:val="eop"/>
          <w:sz w:val="22"/>
          <w:szCs w:val="22"/>
        </w:rPr>
        <w:t> </w:t>
      </w:r>
    </w:p>
    <w:p w14:paraId="07BBA787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45168BE2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Jana, D. (2007). A new look to an old pozzolan, clinoptilolite–a promising pozzolan in concrete. In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Proceedings of the 29th ICMA conference on cement microscopy. Quebec City: Curran Associates Inc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 (pp. 168-206).</w:t>
      </w:r>
      <w:r w:rsidRPr="00DA38B5">
        <w:rPr>
          <w:rStyle w:val="eop"/>
          <w:sz w:val="22"/>
          <w:szCs w:val="22"/>
        </w:rPr>
        <w:t> </w:t>
      </w:r>
    </w:p>
    <w:p w14:paraId="0D012C87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0115FF34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Janotka, I., &amp; Mojumdar, S. C. (2003). Hydration of Portland Cement–Natural Zeolite Mortar in Water and Sulphate Solution. In </w:t>
      </w:r>
      <w:r w:rsidRPr="00DA38B5">
        <w:rPr>
          <w:rStyle w:val="normaltextrun"/>
          <w:i/>
          <w:iCs/>
          <w:color w:val="222222"/>
          <w:sz w:val="22"/>
          <w:szCs w:val="22"/>
        </w:rPr>
        <w:t>Solid State Phenomenal</w:t>
      </w:r>
      <w:r w:rsidRPr="00DA38B5">
        <w:rPr>
          <w:rStyle w:val="apple-converted-space"/>
          <w:i/>
          <w:iCs/>
          <w:color w:val="222222"/>
          <w:sz w:val="22"/>
          <w:szCs w:val="22"/>
        </w:rPr>
        <w:t> 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(Vol. 90, pp. 309-316). Trans Tech Publications.</w:t>
      </w:r>
      <w:r w:rsidRPr="00DA38B5">
        <w:rPr>
          <w:rStyle w:val="eop"/>
          <w:sz w:val="22"/>
          <w:szCs w:val="22"/>
        </w:rPr>
        <w:t> </w:t>
      </w:r>
    </w:p>
    <w:p w14:paraId="43EC1E4B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54530A1F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Jitchaiyaphum, K., Sinsiri, T., Jaturapitakkul, C., &amp; Chindaprasirt, P. (2013). Cellular lightweight concrete containing high-calcium fly ash and natural zeolite.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International Journal of Minerals, Metallurgy, and Materials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20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(5), 462-471.</w:t>
      </w:r>
      <w:r w:rsidRPr="00DA38B5">
        <w:rPr>
          <w:rStyle w:val="eop"/>
          <w:sz w:val="22"/>
          <w:szCs w:val="22"/>
        </w:rPr>
        <w:t> </w:t>
      </w:r>
    </w:p>
    <w:p w14:paraId="10B83BA1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06D44657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Karakurt, C., Kurama, H., &amp; Topcu, I. B. (2010). Utilization of natural zeolite in aerated concrete production.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Cement and Concrete Composites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32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(1), 1-8.</w:t>
      </w:r>
      <w:r w:rsidRPr="00DA38B5">
        <w:rPr>
          <w:rStyle w:val="eop"/>
          <w:sz w:val="22"/>
          <w:szCs w:val="22"/>
        </w:rPr>
        <w:t> </w:t>
      </w:r>
    </w:p>
    <w:p w14:paraId="189B2996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139718E4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Lee, S. J., Sung, J. K., Kim, S. H., &amp; Bae, W. T. (2005). A Study on the Properties and Fabrications of Eco-ceramics Paint. </w:t>
      </w:r>
      <w:r w:rsidRPr="00DA38B5">
        <w:rPr>
          <w:rStyle w:val="normaltextrun"/>
          <w:i/>
          <w:iCs/>
          <w:color w:val="222222"/>
          <w:sz w:val="22"/>
          <w:szCs w:val="22"/>
        </w:rPr>
        <w:t>Journal of the Korean Ceramic Society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</w:rPr>
        <w:t>42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(10), 678-684.</w:t>
      </w:r>
      <w:r w:rsidRPr="00DA38B5">
        <w:rPr>
          <w:rStyle w:val="eop"/>
          <w:sz w:val="22"/>
          <w:szCs w:val="22"/>
        </w:rPr>
        <w:t> </w:t>
      </w:r>
    </w:p>
    <w:p w14:paraId="26A29B8D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473636F4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Markiv, T., Huniak, O., &amp; Sobol, K. (2014). Optimization of concrete composition with addition of zeolitic tuff.</w:t>
      </w:r>
      <w:r w:rsidRPr="00DA38B5">
        <w:rPr>
          <w:rStyle w:val="eop"/>
          <w:sz w:val="22"/>
          <w:szCs w:val="22"/>
        </w:rPr>
        <w:t> </w:t>
      </w:r>
    </w:p>
    <w:p w14:paraId="05E71A77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0DEF0952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Najimi, M., Sobhani, J., Ahmadi, B., &amp; Shekarchi, M. (2012). An experimental study on durability properties of concrete containing zeolite as a highly reactive natural pozzolan. </w:t>
      </w:r>
      <w:r w:rsidRPr="00DA38B5">
        <w:rPr>
          <w:rStyle w:val="normaltextrun"/>
          <w:i/>
          <w:iCs/>
          <w:color w:val="222222"/>
          <w:sz w:val="22"/>
          <w:szCs w:val="22"/>
        </w:rPr>
        <w:t>Construction and Building Materials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</w:rPr>
        <w:t>35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 1023-1033.</w:t>
      </w:r>
      <w:r w:rsidRPr="00DA38B5">
        <w:rPr>
          <w:rStyle w:val="eop"/>
          <w:sz w:val="22"/>
          <w:szCs w:val="22"/>
        </w:rPr>
        <w:t> </w:t>
      </w:r>
    </w:p>
    <w:p w14:paraId="26454A36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DA38B5">
        <w:rPr>
          <w:rStyle w:val="eop"/>
          <w:sz w:val="22"/>
          <w:szCs w:val="22"/>
        </w:rPr>
        <w:t> </w:t>
      </w:r>
    </w:p>
    <w:p w14:paraId="4B3CAEAB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Roselli, S., Bellotti, N., Deyá, C., Revuelta, M., del Amo, B., &amp; Romagnoli, R. (2014). Lanthanum-exchanged zeolite and clay as anticorrosive pigments for galvanized steel. </w:t>
      </w:r>
      <w:r w:rsidRPr="00DA38B5">
        <w:rPr>
          <w:rStyle w:val="normaltextrun"/>
          <w:i/>
          <w:iCs/>
          <w:color w:val="222222"/>
          <w:sz w:val="22"/>
          <w:szCs w:val="22"/>
        </w:rPr>
        <w:t>Journal of Rare Earths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</w:rPr>
        <w:t>32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(4), 352-359.</w:t>
      </w:r>
      <w:r w:rsidRPr="00DA38B5">
        <w:rPr>
          <w:rStyle w:val="eop"/>
          <w:sz w:val="22"/>
          <w:szCs w:val="22"/>
        </w:rPr>
        <w:t> </w:t>
      </w:r>
    </w:p>
    <w:p w14:paraId="7205A0AC" w14:textId="77777777" w:rsidR="00846D56" w:rsidRPr="00DA38B5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14:paraId="5CF1DC6C" w14:textId="77777777" w:rsidR="00846D56" w:rsidRDefault="00846D56" w:rsidP="00846D5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Sedlmajer, M., Zach, J., Hroudová, J., &amp; Rovnaníková, P. (2015). Possibilities of Utilization Zeolite in Concrete.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World Academy of Science, Engineering and Technology, International Journal of Civil, Environmental, Structural, Construction and Architectural Engineering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, </w:t>
      </w:r>
      <w:r w:rsidRPr="00DA38B5">
        <w:rPr>
          <w:rStyle w:val="normaltextrun"/>
          <w:i/>
          <w:iCs/>
          <w:color w:val="222222"/>
          <w:sz w:val="22"/>
          <w:szCs w:val="22"/>
          <w:shd w:val="clear" w:color="auto" w:fill="FFFFFF"/>
        </w:rPr>
        <w:t>9</w:t>
      </w:r>
      <w:r w:rsidRPr="00DA38B5">
        <w:rPr>
          <w:rStyle w:val="normaltextrun"/>
          <w:color w:val="222222"/>
          <w:sz w:val="22"/>
          <w:szCs w:val="22"/>
          <w:shd w:val="clear" w:color="auto" w:fill="FFFFFF"/>
        </w:rPr>
        <w:t>(5), 525-528.</w:t>
      </w:r>
      <w:r>
        <w:rPr>
          <w:rStyle w:val="eop"/>
          <w:sz w:val="22"/>
          <w:szCs w:val="22"/>
        </w:rPr>
        <w:t> </w:t>
      </w:r>
    </w:p>
    <w:p w14:paraId="45A1F17A" w14:textId="77777777" w:rsidR="003E0C14" w:rsidRDefault="003F5CBB"/>
    <w:sectPr w:rsidR="003E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D56"/>
    <w:rsid w:val="00002FE7"/>
    <w:rsid w:val="000979E8"/>
    <w:rsid w:val="000E459F"/>
    <w:rsid w:val="00432AA8"/>
    <w:rsid w:val="00476413"/>
    <w:rsid w:val="004D6353"/>
    <w:rsid w:val="00692F4D"/>
    <w:rsid w:val="00846D56"/>
    <w:rsid w:val="008E3AC8"/>
    <w:rsid w:val="00AE2116"/>
    <w:rsid w:val="00B20376"/>
    <w:rsid w:val="00B40C50"/>
    <w:rsid w:val="00C8036A"/>
    <w:rsid w:val="00D97805"/>
    <w:rsid w:val="00DA38B5"/>
    <w:rsid w:val="00E4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27D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46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46D56"/>
  </w:style>
  <w:style w:type="character" w:customStyle="1" w:styleId="eop">
    <w:name w:val="eop"/>
    <w:basedOn w:val="DefaultParagraphFont"/>
    <w:rsid w:val="00846D56"/>
  </w:style>
  <w:style w:type="character" w:customStyle="1" w:styleId="apple-converted-space">
    <w:name w:val="apple-converted-space"/>
    <w:basedOn w:val="DefaultParagraphFont"/>
    <w:rsid w:val="0084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390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LITO</Company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 Review</dc:creator>
  <cp:lastModifiedBy>Melissa Goertzen</cp:lastModifiedBy>
  <cp:revision>6</cp:revision>
  <dcterms:created xsi:type="dcterms:W3CDTF">2017-02-10T17:57:00Z</dcterms:created>
  <dcterms:modified xsi:type="dcterms:W3CDTF">2017-02-11T01:47:00Z</dcterms:modified>
</cp:coreProperties>
</file>