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caps/>
          <w:lang w:val="en-CA"/>
        </w:rPr>
        <w:id w:val="8914241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E47CCE" w:rsidRPr="0031511A" w:rsidTr="0096578B">
            <w:trPr>
              <w:trHeight w:val="3330"/>
              <w:jc w:val="center"/>
            </w:trPr>
            <w:tc>
              <w:tcPr>
                <w:tcW w:w="5000" w:type="pct"/>
              </w:tcPr>
              <w:p w:rsidR="00E47CCE" w:rsidRPr="0031511A" w:rsidRDefault="00070BFE">
                <w:pPr>
                  <w:pStyle w:val="NoSpacing"/>
                  <w:contextualSpacing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  <w:r w:rsidRPr="0031511A">
                  <w:rPr>
                    <w:rFonts w:ascii="Times New Roman" w:eastAsiaTheme="majorEastAsia" w:hAnsi="Times New Roman" w:cs="Times New Roman"/>
                    <w:caps/>
                    <w:noProof/>
                  </w:rPr>
                  <w:drawing>
                    <wp:inline distT="0" distB="0" distL="0" distR="0">
                      <wp:extent cx="628650" cy="933450"/>
                      <wp:effectExtent l="19050" t="0" r="0" b="0"/>
                      <wp:docPr id="1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8650" cy="933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70BFE" w:rsidRPr="0031511A" w:rsidRDefault="00070BFE" w:rsidP="00070BFE">
                <w:pPr>
                  <w:pStyle w:val="Header"/>
                  <w:contextualSpacing/>
                  <w:jc w:val="center"/>
                  <w:rPr>
                    <w:rFonts w:ascii="Times New Roman" w:hAnsi="Times New Roman"/>
                    <w:b/>
                    <w:sz w:val="36"/>
                    <w:szCs w:val="36"/>
                  </w:rPr>
                </w:pPr>
                <w:r w:rsidRPr="0031511A">
                  <w:rPr>
                    <w:rFonts w:ascii="Times New Roman" w:hAnsi="Times New Roman"/>
                    <w:b/>
                    <w:sz w:val="36"/>
                    <w:szCs w:val="36"/>
                  </w:rPr>
                  <w:t>ARENITO MINERALS &amp; CHEMICALS CORPORATION</w:t>
                </w:r>
              </w:p>
              <w:p w:rsidR="00070BFE" w:rsidRPr="0031511A" w:rsidRDefault="00C744C6" w:rsidP="00070BFE">
                <w:pPr>
                  <w:pStyle w:val="Header"/>
                  <w:contextualSpacing/>
                  <w:jc w:val="center"/>
                  <w:rPr>
                    <w:rFonts w:ascii="Times New Roman" w:hAnsi="Times New Roman"/>
                    <w:b/>
                    <w:sz w:val="36"/>
                    <w:szCs w:val="36"/>
                  </w:rPr>
                </w:pPr>
                <w:r w:rsidRPr="0031511A">
                  <w:rPr>
                    <w:rFonts w:ascii="Times New Roman" w:hAnsi="Times New Roman"/>
                    <w:sz w:val="16"/>
                  </w:rPr>
                  <w:pict>
                    <v:rect id="_x0000_i1025" style="width:468pt;height:1.5pt" o:hralign="center" o:hrstd="t" o:hrnoshade="t" o:hr="t" fillcolor="#5a5a5a" stroked="f"/>
                  </w:pict>
                </w:r>
              </w:p>
              <w:p w:rsidR="00070BFE" w:rsidRPr="0031511A" w:rsidRDefault="00070BFE">
                <w:pPr>
                  <w:pStyle w:val="NoSpacing"/>
                  <w:contextualSpacing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E47CCE" w:rsidRPr="0031511A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BF20E7" w:rsidRPr="0031511A" w:rsidRDefault="00BF20E7" w:rsidP="00BF20E7">
                <w:pPr>
                  <w:spacing w:before="240"/>
                  <w:ind w:left="360"/>
                  <w:contextualSpacing/>
                  <w:jc w:val="center"/>
                  <w:rPr>
                    <w:rFonts w:ascii="Times New Roman" w:hAnsi="Times New Roman" w:cs="Times New Roman"/>
                    <w:b/>
                    <w:sz w:val="52"/>
                    <w:szCs w:val="52"/>
                  </w:rPr>
                </w:pPr>
                <w:r w:rsidRPr="0031511A">
                  <w:rPr>
                    <w:rFonts w:ascii="Times New Roman" w:hAnsi="Times New Roman" w:cs="Times New Roman"/>
                    <w:b/>
                    <w:sz w:val="52"/>
                    <w:szCs w:val="52"/>
                  </w:rPr>
                  <w:t>WATER ABSORPTION/ADSORPTION</w:t>
                </w:r>
              </w:p>
              <w:p w:rsidR="00BF20E7" w:rsidRPr="0031511A" w:rsidRDefault="00BF20E7" w:rsidP="00BF20E7">
                <w:pPr>
                  <w:spacing w:before="240"/>
                  <w:ind w:left="360"/>
                  <w:contextualSpacing/>
                  <w:jc w:val="center"/>
                  <w:rPr>
                    <w:rFonts w:ascii="Times New Roman" w:hAnsi="Times New Roman" w:cs="Times New Roman"/>
                    <w:b/>
                    <w:sz w:val="52"/>
                    <w:szCs w:val="52"/>
                  </w:rPr>
                </w:pPr>
                <w:r w:rsidRPr="0031511A">
                  <w:rPr>
                    <w:rFonts w:ascii="Times New Roman" w:hAnsi="Times New Roman" w:cs="Times New Roman"/>
                    <w:b/>
                    <w:sz w:val="52"/>
                    <w:szCs w:val="52"/>
                  </w:rPr>
                  <w:t>MOISTURE RETENTION AND RELEASE</w:t>
                </w:r>
              </w:p>
              <w:p w:rsidR="00BF20E7" w:rsidRPr="0031511A" w:rsidRDefault="000630E3" w:rsidP="00BF20E7">
                <w:pPr>
                  <w:spacing w:before="240"/>
                  <w:ind w:left="360"/>
                  <w:contextualSpacing/>
                  <w:jc w:val="center"/>
                  <w:rPr>
                    <w:rFonts w:ascii="Times New Roman" w:hAnsi="Times New Roman" w:cs="Times New Roman"/>
                    <w:b/>
                    <w:sz w:val="52"/>
                    <w:szCs w:val="52"/>
                  </w:rPr>
                </w:pPr>
                <w:r w:rsidRPr="0031511A">
                  <w:rPr>
                    <w:rFonts w:ascii="Times New Roman" w:hAnsi="Times New Roman" w:cs="Times New Roman"/>
                    <w:b/>
                    <w:sz w:val="52"/>
                    <w:szCs w:val="52"/>
                  </w:rPr>
                  <w:t>of</w:t>
                </w:r>
              </w:p>
              <w:p w:rsidR="00E47CCE" w:rsidRPr="0031511A" w:rsidRDefault="00BF20E7" w:rsidP="00BF20E7">
                <w:pPr>
                  <w:spacing w:before="240"/>
                  <w:ind w:left="360"/>
                  <w:contextualSpacing/>
                  <w:jc w:val="center"/>
                  <w:rPr>
                    <w:rFonts w:ascii="Times New Roman" w:hAnsi="Times New Roman" w:cs="Times New Roman"/>
                    <w:b/>
                    <w:sz w:val="44"/>
                    <w:szCs w:val="44"/>
                  </w:rPr>
                </w:pPr>
                <w:r w:rsidRPr="0031511A">
                  <w:rPr>
                    <w:rFonts w:ascii="Times New Roman" w:hAnsi="Times New Roman" w:cs="Times New Roman"/>
                    <w:b/>
                    <w:sz w:val="52"/>
                    <w:szCs w:val="52"/>
                  </w:rPr>
                  <w:t>KMI 12X20 MESH ZEOLITE</w:t>
                </w:r>
              </w:p>
            </w:tc>
          </w:tr>
        </w:tbl>
        <w:p w:rsidR="00E47CCE" w:rsidRPr="0031511A" w:rsidRDefault="00E47CCE">
          <w:pPr>
            <w:contextualSpacing/>
            <w:rPr>
              <w:rFonts w:ascii="Times New Roman" w:hAnsi="Times New Roman" w:cs="Times New Roman"/>
            </w:rPr>
          </w:pPr>
        </w:p>
        <w:p w:rsidR="00E47CCE" w:rsidRPr="0031511A" w:rsidRDefault="00E47CCE">
          <w:pPr>
            <w:contextualSpacing/>
            <w:rPr>
              <w:rFonts w:ascii="Times New Roman" w:hAnsi="Times New Roman" w:cs="Times New Roman"/>
            </w:rPr>
          </w:pPr>
        </w:p>
        <w:p w:rsidR="0096578B" w:rsidRPr="0031511A" w:rsidRDefault="0096578B" w:rsidP="0096578B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31511A">
            <w:rPr>
              <w:rFonts w:ascii="Times New Roman" w:hAnsi="Times New Roman" w:cs="Times New Roman"/>
              <w:sz w:val="32"/>
              <w:szCs w:val="32"/>
            </w:rPr>
            <w:t>June 1, 2015</w:t>
          </w:r>
        </w:p>
        <w:p w:rsidR="0096578B" w:rsidRPr="0031511A" w:rsidRDefault="0096578B" w:rsidP="0096578B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6578B" w:rsidRPr="0031511A" w:rsidRDefault="0096578B" w:rsidP="0096578B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6578B" w:rsidRPr="0031511A" w:rsidRDefault="0096578B" w:rsidP="0096578B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6578B" w:rsidRPr="0031511A" w:rsidRDefault="0096578B" w:rsidP="0096578B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6578B" w:rsidRPr="0031511A" w:rsidRDefault="0096578B" w:rsidP="0096578B">
          <w:pPr>
            <w:spacing w:before="240"/>
            <w:ind w:left="360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1511A">
            <w:rPr>
              <w:rFonts w:ascii="Times New Roman" w:hAnsi="Times New Roman" w:cs="Times New Roman"/>
              <w:b/>
              <w:sz w:val="28"/>
              <w:szCs w:val="28"/>
            </w:rPr>
            <w:t>Prepared by:</w:t>
          </w:r>
        </w:p>
        <w:p w:rsidR="0096578B" w:rsidRPr="0031511A" w:rsidRDefault="0096578B" w:rsidP="0096578B">
          <w:pPr>
            <w:spacing w:before="240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96578B" w:rsidRPr="0031511A" w:rsidRDefault="0096578B" w:rsidP="0096578B">
          <w:pPr>
            <w:spacing w:before="240"/>
            <w:ind w:left="360"/>
            <w:contextualSpacing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31511A">
            <w:rPr>
              <w:rFonts w:ascii="Times New Roman" w:hAnsi="Times New Roman" w:cs="Times New Roman"/>
              <w:sz w:val="32"/>
              <w:szCs w:val="32"/>
            </w:rPr>
            <w:t>LuVerne E. W. Hogg</w:t>
          </w:r>
        </w:p>
        <w:p w:rsidR="0096578B" w:rsidRPr="0031511A" w:rsidRDefault="0096578B" w:rsidP="0096578B">
          <w:pPr>
            <w:spacing w:before="240"/>
            <w:ind w:left="360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1511A">
            <w:rPr>
              <w:rFonts w:ascii="Times New Roman" w:hAnsi="Times New Roman" w:cs="Times New Roman"/>
              <w:sz w:val="24"/>
              <w:szCs w:val="24"/>
            </w:rPr>
            <w:t>Canadian Institute of Mining, Metallurgy and Petroleum</w:t>
          </w:r>
        </w:p>
        <w:p w:rsidR="00F62215" w:rsidRPr="00471224" w:rsidRDefault="0096578B" w:rsidP="00471224">
          <w:pPr>
            <w:spacing w:before="240"/>
            <w:ind w:left="360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1511A">
            <w:rPr>
              <w:rFonts w:ascii="Times New Roman" w:hAnsi="Times New Roman" w:cs="Times New Roman"/>
              <w:sz w:val="24"/>
              <w:szCs w:val="24"/>
            </w:rPr>
            <w:t>#148963</w:t>
          </w:r>
        </w:p>
      </w:sdtContent>
    </w:sdt>
    <w:p w:rsidR="00D8794E" w:rsidRPr="0031511A" w:rsidRDefault="00D57DF1" w:rsidP="00AF77FB">
      <w:pPr>
        <w:tabs>
          <w:tab w:val="right" w:pos="10773"/>
        </w:tabs>
        <w:contextualSpacing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1511A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Introduction</w:t>
      </w:r>
      <w:r w:rsidR="00AF77FB" w:rsidRPr="0031511A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9869BA" w:rsidRPr="0031511A" w:rsidRDefault="009869B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57DF1" w:rsidRPr="0031511A" w:rsidRDefault="00A83055">
      <w:pPr>
        <w:contextualSpacing/>
        <w:rPr>
          <w:rFonts w:ascii="Times New Roman" w:hAnsi="Times New Roman" w:cs="Times New Roman"/>
          <w:sz w:val="26"/>
          <w:szCs w:val="26"/>
        </w:rPr>
      </w:pPr>
      <w:r w:rsidRPr="0031511A">
        <w:rPr>
          <w:rFonts w:ascii="Times New Roman" w:hAnsi="Times New Roman" w:cs="Times New Roman"/>
          <w:sz w:val="26"/>
          <w:szCs w:val="26"/>
        </w:rPr>
        <w:t>Arenito Minerals and Chemicals Corporation (“Arenito”) was requested by KMI Zeolite Inc. (“KMI”) to conduct a test on KMI’s 12x20 mesh zeolite’s ability to absorb, adsorb</w:t>
      </w:r>
      <w:r w:rsidR="00A63F3D">
        <w:rPr>
          <w:rFonts w:ascii="Times New Roman" w:hAnsi="Times New Roman" w:cs="Times New Roman"/>
          <w:sz w:val="26"/>
          <w:szCs w:val="26"/>
        </w:rPr>
        <w:t xml:space="preserve">, </w:t>
      </w:r>
      <w:r w:rsidR="000D7586">
        <w:rPr>
          <w:rFonts w:ascii="Times New Roman" w:hAnsi="Times New Roman" w:cs="Times New Roman"/>
          <w:sz w:val="26"/>
          <w:szCs w:val="26"/>
        </w:rPr>
        <w:t xml:space="preserve">retain </w:t>
      </w:r>
      <w:r w:rsidR="00A63F3D">
        <w:rPr>
          <w:rFonts w:ascii="Times New Roman" w:hAnsi="Times New Roman" w:cs="Times New Roman"/>
          <w:sz w:val="26"/>
          <w:szCs w:val="26"/>
        </w:rPr>
        <w:t xml:space="preserve">and subsequently release </w:t>
      </w:r>
      <w:r w:rsidR="000D7586">
        <w:rPr>
          <w:rFonts w:ascii="Times New Roman" w:hAnsi="Times New Roman" w:cs="Times New Roman"/>
          <w:sz w:val="26"/>
          <w:szCs w:val="26"/>
        </w:rPr>
        <w:t xml:space="preserve">moisture over time, as well as the </w:t>
      </w:r>
      <w:r w:rsidR="00A63F3D">
        <w:rPr>
          <w:rFonts w:ascii="Times New Roman" w:hAnsi="Times New Roman" w:cs="Times New Roman"/>
          <w:sz w:val="26"/>
          <w:szCs w:val="26"/>
        </w:rPr>
        <w:t>contributing atmospheric conditions</w:t>
      </w:r>
      <w:r w:rsidR="000D7586">
        <w:rPr>
          <w:rFonts w:ascii="Times New Roman" w:hAnsi="Times New Roman" w:cs="Times New Roman"/>
          <w:sz w:val="26"/>
          <w:szCs w:val="26"/>
        </w:rPr>
        <w:t xml:space="preserve">. </w:t>
      </w:r>
      <w:r w:rsidRPr="0031511A">
        <w:rPr>
          <w:rFonts w:ascii="Times New Roman" w:hAnsi="Times New Roman" w:cs="Times New Roman"/>
          <w:sz w:val="26"/>
          <w:szCs w:val="26"/>
        </w:rPr>
        <w:t>The test was to replicate the zeolite</w:t>
      </w:r>
      <w:r w:rsidR="006B5288">
        <w:rPr>
          <w:rFonts w:ascii="Times New Roman" w:hAnsi="Times New Roman" w:cs="Times New Roman"/>
          <w:sz w:val="26"/>
          <w:szCs w:val="26"/>
        </w:rPr>
        <w:t xml:space="preserve">’s performance </w:t>
      </w:r>
      <w:r w:rsidRPr="0031511A">
        <w:rPr>
          <w:rFonts w:ascii="Times New Roman" w:hAnsi="Times New Roman" w:cs="Times New Roman"/>
          <w:sz w:val="26"/>
          <w:szCs w:val="26"/>
        </w:rPr>
        <w:t xml:space="preserve">as an infill for synthetic grass. </w:t>
      </w:r>
    </w:p>
    <w:p w:rsidR="00A83055" w:rsidRPr="0031511A" w:rsidRDefault="00A83055">
      <w:pPr>
        <w:contextualSpacing/>
        <w:rPr>
          <w:rFonts w:ascii="Times New Roman" w:hAnsi="Times New Roman" w:cs="Times New Roman"/>
          <w:sz w:val="26"/>
          <w:szCs w:val="26"/>
        </w:rPr>
      </w:pPr>
    </w:p>
    <w:p w:rsidR="00D57DF1" w:rsidRPr="0031511A" w:rsidRDefault="00D57DF1">
      <w:pPr>
        <w:contextualSpacing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1511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Test </w:t>
      </w:r>
      <w:r w:rsidR="009869BA" w:rsidRPr="0031511A">
        <w:rPr>
          <w:rFonts w:ascii="Times New Roman" w:hAnsi="Times New Roman" w:cs="Times New Roman"/>
          <w:b/>
          <w:i/>
          <w:sz w:val="28"/>
          <w:szCs w:val="28"/>
          <w:u w:val="single"/>
        </w:rPr>
        <w:t>Procedures</w:t>
      </w:r>
    </w:p>
    <w:p w:rsidR="009869BA" w:rsidRPr="0031511A" w:rsidRDefault="009869B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0329C" w:rsidRPr="0031511A" w:rsidRDefault="00A83055">
      <w:pPr>
        <w:contextualSpacing/>
        <w:rPr>
          <w:rFonts w:ascii="Times New Roman" w:hAnsi="Times New Roman" w:cs="Times New Roman"/>
          <w:sz w:val="26"/>
          <w:szCs w:val="26"/>
        </w:rPr>
      </w:pPr>
      <w:r w:rsidRPr="0031511A">
        <w:rPr>
          <w:rFonts w:ascii="Times New Roman" w:hAnsi="Times New Roman" w:cs="Times New Roman"/>
          <w:sz w:val="26"/>
          <w:szCs w:val="26"/>
        </w:rPr>
        <w:t xml:space="preserve">To determine the amount of water the zeolite would </w:t>
      </w:r>
      <w:r w:rsidR="006C0D28" w:rsidRPr="0031511A">
        <w:rPr>
          <w:rFonts w:ascii="Times New Roman" w:hAnsi="Times New Roman" w:cs="Times New Roman"/>
          <w:sz w:val="26"/>
          <w:szCs w:val="26"/>
        </w:rPr>
        <w:t>absorb and adsorb,</w:t>
      </w:r>
      <w:r w:rsidRPr="0031511A">
        <w:rPr>
          <w:rFonts w:ascii="Times New Roman" w:hAnsi="Times New Roman" w:cs="Times New Roman"/>
          <w:sz w:val="26"/>
          <w:szCs w:val="26"/>
        </w:rPr>
        <w:t xml:space="preserve"> two pounds (32 ounces) of KMI 12x20 mesh zeolite was mixed with 3</w:t>
      </w:r>
      <w:r w:rsidR="00833296" w:rsidRPr="0031511A">
        <w:rPr>
          <w:rFonts w:ascii="Times New Roman" w:hAnsi="Times New Roman" w:cs="Times New Roman"/>
          <w:sz w:val="26"/>
          <w:szCs w:val="26"/>
        </w:rPr>
        <w:t>2</w:t>
      </w:r>
      <w:r w:rsidRPr="0031511A">
        <w:rPr>
          <w:rFonts w:ascii="Times New Roman" w:hAnsi="Times New Roman" w:cs="Times New Roman"/>
          <w:sz w:val="26"/>
          <w:szCs w:val="26"/>
        </w:rPr>
        <w:t xml:space="preserve"> ounces of water. </w:t>
      </w:r>
      <w:r w:rsidR="000D7586">
        <w:rPr>
          <w:rFonts w:ascii="Times New Roman" w:hAnsi="Times New Roman" w:cs="Times New Roman"/>
          <w:sz w:val="26"/>
          <w:szCs w:val="26"/>
        </w:rPr>
        <w:t xml:space="preserve">The zeolite absorbed and adsorbed the water immediately. </w:t>
      </w:r>
    </w:p>
    <w:p w:rsidR="0040329C" w:rsidRPr="0031511A" w:rsidRDefault="0040329C">
      <w:pPr>
        <w:contextualSpacing/>
        <w:rPr>
          <w:rFonts w:ascii="Times New Roman" w:hAnsi="Times New Roman" w:cs="Times New Roman"/>
          <w:sz w:val="26"/>
          <w:szCs w:val="26"/>
        </w:rPr>
      </w:pPr>
    </w:p>
    <w:p w:rsidR="000B6671" w:rsidRPr="0031511A" w:rsidRDefault="000B6671">
      <w:pPr>
        <w:contextualSpacing/>
        <w:rPr>
          <w:rStyle w:val="tgc"/>
          <w:rFonts w:ascii="Times New Roman" w:hAnsi="Times New Roman" w:cs="Times New Roman"/>
          <w:i/>
          <w:sz w:val="26"/>
          <w:szCs w:val="26"/>
        </w:rPr>
      </w:pPr>
      <w:r w:rsidRPr="0031511A">
        <w:rPr>
          <w:rFonts w:ascii="Times New Roman" w:hAnsi="Times New Roman" w:cs="Times New Roman"/>
          <w:i/>
          <w:sz w:val="26"/>
          <w:szCs w:val="26"/>
        </w:rPr>
        <w:t xml:space="preserve">Absorption: </w:t>
      </w:r>
      <w:r w:rsidR="006C0D28" w:rsidRPr="0031511A">
        <w:rPr>
          <w:rStyle w:val="tgc"/>
          <w:rFonts w:ascii="Times New Roman" w:hAnsi="Times New Roman" w:cs="Times New Roman"/>
          <w:i/>
          <w:sz w:val="26"/>
          <w:szCs w:val="26"/>
        </w:rPr>
        <w:t xml:space="preserve">The process whereby zeolite takes up water through </w:t>
      </w:r>
      <w:r w:rsidRPr="0031511A">
        <w:rPr>
          <w:rStyle w:val="tgc"/>
          <w:rFonts w:ascii="Times New Roman" w:hAnsi="Times New Roman" w:cs="Times New Roman"/>
          <w:i/>
          <w:sz w:val="26"/>
          <w:szCs w:val="26"/>
        </w:rPr>
        <w:t>porosity and permeability</w:t>
      </w:r>
      <w:r w:rsidR="006C0D28" w:rsidRPr="0031511A">
        <w:rPr>
          <w:rStyle w:val="tgc"/>
          <w:rFonts w:ascii="Times New Roman" w:hAnsi="Times New Roman" w:cs="Times New Roman"/>
          <w:i/>
          <w:sz w:val="26"/>
          <w:szCs w:val="26"/>
        </w:rPr>
        <w:t xml:space="preserve">. </w:t>
      </w:r>
      <w:r w:rsidRPr="0031511A">
        <w:rPr>
          <w:rStyle w:val="tgc"/>
          <w:rFonts w:ascii="Times New Roman" w:hAnsi="Times New Roman" w:cs="Times New Roman"/>
          <w:i/>
          <w:sz w:val="26"/>
          <w:szCs w:val="26"/>
        </w:rPr>
        <w:t>Adsorption: the attaching of molecules of water in the zeolite molecular structure. Absorption and adsorption are referred to as sorption. Zeolites can cycle from hydration to dehy</w:t>
      </w:r>
      <w:r w:rsidR="0040329C" w:rsidRPr="0031511A">
        <w:rPr>
          <w:rStyle w:val="tgc"/>
          <w:rFonts w:ascii="Times New Roman" w:hAnsi="Times New Roman" w:cs="Times New Roman"/>
          <w:i/>
          <w:sz w:val="26"/>
          <w:szCs w:val="26"/>
        </w:rPr>
        <w:t xml:space="preserve">dration with no change in shape. </w:t>
      </w:r>
    </w:p>
    <w:p w:rsidR="000B6671" w:rsidRPr="0031511A" w:rsidRDefault="000B6671">
      <w:pPr>
        <w:contextualSpacing/>
        <w:rPr>
          <w:rStyle w:val="tgc"/>
          <w:rFonts w:ascii="Times New Roman" w:hAnsi="Times New Roman" w:cs="Times New Roman"/>
          <w:i/>
          <w:sz w:val="26"/>
          <w:szCs w:val="26"/>
        </w:rPr>
      </w:pPr>
    </w:p>
    <w:p w:rsidR="00555AB7" w:rsidRPr="0031511A" w:rsidRDefault="00A83055">
      <w:pPr>
        <w:contextualSpacing/>
        <w:rPr>
          <w:rFonts w:ascii="Times New Roman" w:hAnsi="Times New Roman" w:cs="Times New Roman"/>
          <w:sz w:val="26"/>
          <w:szCs w:val="26"/>
        </w:rPr>
      </w:pPr>
      <w:r w:rsidRPr="0031511A">
        <w:rPr>
          <w:rFonts w:ascii="Times New Roman" w:hAnsi="Times New Roman" w:cs="Times New Roman"/>
          <w:sz w:val="26"/>
          <w:szCs w:val="26"/>
        </w:rPr>
        <w:t>Beyond saturation</w:t>
      </w:r>
      <w:r w:rsidR="00833296" w:rsidRPr="0031511A">
        <w:rPr>
          <w:rFonts w:ascii="Times New Roman" w:hAnsi="Times New Roman" w:cs="Times New Roman"/>
          <w:sz w:val="26"/>
          <w:szCs w:val="26"/>
        </w:rPr>
        <w:t>,</w:t>
      </w:r>
      <w:r w:rsidRPr="0031511A">
        <w:rPr>
          <w:rFonts w:ascii="Times New Roman" w:hAnsi="Times New Roman" w:cs="Times New Roman"/>
          <w:sz w:val="26"/>
          <w:szCs w:val="26"/>
        </w:rPr>
        <w:t xml:space="preserve"> </w:t>
      </w:r>
      <w:r w:rsidR="00FA2A03" w:rsidRPr="0031511A">
        <w:rPr>
          <w:rFonts w:ascii="Times New Roman" w:hAnsi="Times New Roman" w:cs="Times New Roman"/>
          <w:sz w:val="26"/>
          <w:szCs w:val="26"/>
        </w:rPr>
        <w:t>six</w:t>
      </w:r>
      <w:r w:rsidRPr="0031511A">
        <w:rPr>
          <w:rFonts w:ascii="Times New Roman" w:hAnsi="Times New Roman" w:cs="Times New Roman"/>
          <w:sz w:val="26"/>
          <w:szCs w:val="26"/>
        </w:rPr>
        <w:t xml:space="preserve"> ounces was removed by draining th</w:t>
      </w:r>
      <w:r w:rsidR="00555AB7" w:rsidRPr="0031511A">
        <w:rPr>
          <w:rFonts w:ascii="Times New Roman" w:hAnsi="Times New Roman" w:cs="Times New Roman"/>
          <w:sz w:val="26"/>
          <w:szCs w:val="26"/>
        </w:rPr>
        <w:t>e zeolite on an 80 mesh screen</w:t>
      </w:r>
      <w:r w:rsidR="0040329C" w:rsidRPr="0031511A">
        <w:rPr>
          <w:rFonts w:ascii="Times New Roman" w:hAnsi="Times New Roman" w:cs="Times New Roman"/>
          <w:sz w:val="26"/>
          <w:szCs w:val="26"/>
        </w:rPr>
        <w:t>,</w:t>
      </w:r>
      <w:r w:rsidR="00555AB7" w:rsidRPr="0031511A">
        <w:rPr>
          <w:rFonts w:ascii="Times New Roman" w:hAnsi="Times New Roman" w:cs="Times New Roman"/>
          <w:sz w:val="26"/>
          <w:szCs w:val="26"/>
        </w:rPr>
        <w:t xml:space="preserve"> resulting in 32 ounces of zeolite containing </w:t>
      </w:r>
      <w:r w:rsidR="00833296" w:rsidRPr="0031511A">
        <w:rPr>
          <w:rFonts w:ascii="Times New Roman" w:hAnsi="Times New Roman" w:cs="Times New Roman"/>
          <w:sz w:val="26"/>
          <w:szCs w:val="26"/>
        </w:rPr>
        <w:t>26</w:t>
      </w:r>
      <w:r w:rsidR="00555AB7" w:rsidRPr="0031511A">
        <w:rPr>
          <w:rFonts w:ascii="Times New Roman" w:hAnsi="Times New Roman" w:cs="Times New Roman"/>
          <w:sz w:val="26"/>
          <w:szCs w:val="26"/>
        </w:rPr>
        <w:t xml:space="preserve"> ounces of water</w:t>
      </w:r>
      <w:r w:rsidR="006E1A2F" w:rsidRPr="0031511A">
        <w:rPr>
          <w:rFonts w:ascii="Times New Roman" w:hAnsi="Times New Roman" w:cs="Times New Roman"/>
          <w:sz w:val="26"/>
          <w:szCs w:val="26"/>
        </w:rPr>
        <w:t>,</w:t>
      </w:r>
      <w:r w:rsidR="00C23FBA" w:rsidRPr="0031511A">
        <w:rPr>
          <w:rFonts w:ascii="Times New Roman" w:hAnsi="Times New Roman" w:cs="Times New Roman"/>
          <w:sz w:val="26"/>
          <w:szCs w:val="26"/>
        </w:rPr>
        <w:t xml:space="preserve"> with a total weight of </w:t>
      </w:r>
      <w:r w:rsidR="00833296" w:rsidRPr="0031511A">
        <w:rPr>
          <w:rFonts w:ascii="Times New Roman" w:hAnsi="Times New Roman" w:cs="Times New Roman"/>
          <w:sz w:val="26"/>
          <w:szCs w:val="26"/>
        </w:rPr>
        <w:t>58</w:t>
      </w:r>
      <w:r w:rsidR="00C23FBA" w:rsidRPr="0031511A">
        <w:rPr>
          <w:rFonts w:ascii="Times New Roman" w:hAnsi="Times New Roman" w:cs="Times New Roman"/>
          <w:sz w:val="26"/>
          <w:szCs w:val="26"/>
        </w:rPr>
        <w:t xml:space="preserve"> ounces or 3.</w:t>
      </w:r>
      <w:r w:rsidR="00833296" w:rsidRPr="0031511A">
        <w:rPr>
          <w:rFonts w:ascii="Times New Roman" w:hAnsi="Times New Roman" w:cs="Times New Roman"/>
          <w:sz w:val="26"/>
          <w:szCs w:val="26"/>
        </w:rPr>
        <w:t>625 pounds</w:t>
      </w:r>
      <w:r w:rsidR="0040329C" w:rsidRPr="0031511A">
        <w:rPr>
          <w:rFonts w:ascii="Times New Roman" w:hAnsi="Times New Roman" w:cs="Times New Roman"/>
          <w:sz w:val="26"/>
          <w:szCs w:val="26"/>
        </w:rPr>
        <w:t xml:space="preserve">. The KMI zeolite, completely hydrated, will hold </w:t>
      </w:r>
      <w:r w:rsidR="00833296" w:rsidRPr="0031511A">
        <w:rPr>
          <w:rFonts w:ascii="Times New Roman" w:hAnsi="Times New Roman" w:cs="Times New Roman"/>
          <w:sz w:val="26"/>
          <w:szCs w:val="26"/>
        </w:rPr>
        <w:t xml:space="preserve">81% </w:t>
      </w:r>
      <w:r w:rsidR="0040329C" w:rsidRPr="0031511A">
        <w:rPr>
          <w:rFonts w:ascii="Times New Roman" w:hAnsi="Times New Roman" w:cs="Times New Roman"/>
          <w:sz w:val="26"/>
          <w:szCs w:val="26"/>
        </w:rPr>
        <w:t xml:space="preserve">of its dry weight with water. </w:t>
      </w:r>
    </w:p>
    <w:p w:rsidR="0031511A" w:rsidRPr="0031511A" w:rsidRDefault="0031511A">
      <w:pPr>
        <w:contextualSpacing/>
        <w:rPr>
          <w:rFonts w:ascii="Times New Roman" w:hAnsi="Times New Roman" w:cs="Times New Roman"/>
          <w:sz w:val="26"/>
          <w:szCs w:val="26"/>
        </w:rPr>
      </w:pPr>
    </w:p>
    <w:p w:rsidR="0031511A" w:rsidRDefault="0031511A">
      <w:p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3.625 pounds of saturated zeolite was placed on an impermeable plastic sheet and formed into a rectangle measuring 37 x 4.5 inches, by ½ inch deep (see Plate 1). The rectangle was </w:t>
      </w:r>
      <w:r w:rsidR="007F3B59">
        <w:rPr>
          <w:rFonts w:ascii="Times New Roman" w:hAnsi="Times New Roman" w:cs="Times New Roman"/>
          <w:sz w:val="26"/>
          <w:szCs w:val="26"/>
        </w:rPr>
        <w:t xml:space="preserve">placed </w:t>
      </w:r>
      <w:r>
        <w:rPr>
          <w:rFonts w:ascii="Times New Roman" w:hAnsi="Times New Roman" w:cs="Times New Roman"/>
          <w:sz w:val="26"/>
          <w:szCs w:val="26"/>
        </w:rPr>
        <w:t xml:space="preserve">on an </w:t>
      </w:r>
      <w:r w:rsidR="007F3B59">
        <w:rPr>
          <w:rFonts w:ascii="Times New Roman" w:hAnsi="Times New Roman" w:cs="Times New Roman"/>
          <w:sz w:val="26"/>
          <w:szCs w:val="26"/>
        </w:rPr>
        <w:t>outside lab bench in the shade so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F3B59">
        <w:rPr>
          <w:rFonts w:ascii="Times New Roman" w:hAnsi="Times New Roman" w:cs="Times New Roman"/>
          <w:sz w:val="26"/>
          <w:szCs w:val="26"/>
        </w:rPr>
        <w:t xml:space="preserve">the zeolite </w:t>
      </w:r>
      <w:r>
        <w:rPr>
          <w:rFonts w:ascii="Times New Roman" w:hAnsi="Times New Roman" w:cs="Times New Roman"/>
          <w:sz w:val="26"/>
          <w:szCs w:val="26"/>
        </w:rPr>
        <w:t xml:space="preserve">was only exposed to indirect ultraviolet light. </w:t>
      </w:r>
      <w:r w:rsidR="000D7586">
        <w:rPr>
          <w:rFonts w:ascii="Times New Roman" w:hAnsi="Times New Roman" w:cs="Times New Roman"/>
          <w:sz w:val="26"/>
          <w:szCs w:val="26"/>
        </w:rPr>
        <w:t xml:space="preserve">Evaporation is the mechanism by which the water in the zeolite is changed to water vapor. </w:t>
      </w:r>
      <w:r>
        <w:rPr>
          <w:rFonts w:ascii="Times New Roman" w:hAnsi="Times New Roman" w:cs="Times New Roman"/>
          <w:sz w:val="26"/>
          <w:szCs w:val="26"/>
        </w:rPr>
        <w:t>The HygroSet Digital Hygrometer was used to measure temperature and relative humidity</w:t>
      </w:r>
      <w:r w:rsidR="008F12AF">
        <w:rPr>
          <w:rFonts w:ascii="Times New Roman" w:hAnsi="Times New Roman" w:cs="Times New Roman"/>
          <w:sz w:val="26"/>
          <w:szCs w:val="26"/>
        </w:rPr>
        <w:t xml:space="preserve"> over time</w:t>
      </w:r>
      <w:r>
        <w:rPr>
          <w:rFonts w:ascii="Times New Roman" w:hAnsi="Times New Roman" w:cs="Times New Roman"/>
          <w:sz w:val="26"/>
          <w:szCs w:val="26"/>
        </w:rPr>
        <w:t xml:space="preserve"> in order to </w:t>
      </w:r>
      <w:r w:rsidR="007F3B59">
        <w:rPr>
          <w:rFonts w:ascii="Times New Roman" w:hAnsi="Times New Roman" w:cs="Times New Roman"/>
          <w:sz w:val="26"/>
          <w:szCs w:val="26"/>
        </w:rPr>
        <w:t xml:space="preserve">measure the zeolite’s dehydration performance. </w:t>
      </w:r>
    </w:p>
    <w:p w:rsidR="00B14783" w:rsidRPr="0031511A" w:rsidRDefault="00B147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51A22" w:rsidRDefault="00351A22" w:rsidP="00B27F4E">
      <w:pPr>
        <w:tabs>
          <w:tab w:val="right" w:pos="10773"/>
        </w:tabs>
        <w:contextualSpacing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51A22" w:rsidRDefault="00351A22" w:rsidP="00B27F4E">
      <w:pPr>
        <w:tabs>
          <w:tab w:val="right" w:pos="10773"/>
        </w:tabs>
        <w:contextualSpacing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51A22" w:rsidRDefault="00351A22" w:rsidP="00B27F4E">
      <w:pPr>
        <w:tabs>
          <w:tab w:val="right" w:pos="10773"/>
        </w:tabs>
        <w:contextualSpacing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51A22" w:rsidRDefault="00351A22" w:rsidP="00B27F4E">
      <w:pPr>
        <w:tabs>
          <w:tab w:val="right" w:pos="10773"/>
        </w:tabs>
        <w:contextualSpacing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51A22" w:rsidRPr="00351A22" w:rsidRDefault="00351A22" w:rsidP="00351A22">
      <w:pPr>
        <w:tabs>
          <w:tab w:val="right" w:pos="10773"/>
        </w:tabs>
        <w:contextualSpacing/>
        <w:jc w:val="center"/>
        <w:rPr>
          <w:rFonts w:ascii="Times New Roman" w:hAnsi="Times New Roman" w:cs="Times New Roman"/>
        </w:rPr>
      </w:pPr>
      <w:r w:rsidRPr="00351A22">
        <w:rPr>
          <w:rFonts w:ascii="Times New Roman" w:hAnsi="Times New Roman" w:cs="Times New Roman"/>
        </w:rPr>
        <w:t>1</w:t>
      </w:r>
    </w:p>
    <w:p w:rsidR="00B27F4E" w:rsidRPr="008F12AF" w:rsidRDefault="008E7442" w:rsidP="00B27F4E">
      <w:pPr>
        <w:tabs>
          <w:tab w:val="right" w:pos="10773"/>
        </w:tabs>
        <w:contextualSpacing/>
        <w:rPr>
          <w:rFonts w:ascii="Times New Roman" w:hAnsi="Times New Roman" w:cs="Times New Roman"/>
          <w:sz w:val="26"/>
          <w:szCs w:val="26"/>
        </w:rPr>
      </w:pPr>
      <w:r w:rsidRPr="0031511A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Summary of the </w:t>
      </w:r>
      <w:r w:rsidR="0041584D" w:rsidRPr="0031511A">
        <w:rPr>
          <w:rFonts w:ascii="Times New Roman" w:hAnsi="Times New Roman" w:cs="Times New Roman"/>
          <w:b/>
          <w:i/>
          <w:sz w:val="28"/>
          <w:szCs w:val="28"/>
          <w:u w:val="single"/>
        </w:rPr>
        <w:t>Re</w:t>
      </w:r>
      <w:r w:rsidRPr="0031511A">
        <w:rPr>
          <w:rFonts w:ascii="Times New Roman" w:hAnsi="Times New Roman" w:cs="Times New Roman"/>
          <w:b/>
          <w:i/>
          <w:sz w:val="28"/>
          <w:szCs w:val="28"/>
          <w:u w:val="single"/>
        </w:rPr>
        <w:t>sults</w:t>
      </w:r>
      <w:r w:rsidR="00B27F4E" w:rsidRPr="008F12AF">
        <w:rPr>
          <w:rFonts w:ascii="Times New Roman" w:hAnsi="Times New Roman" w:cs="Times New Roman"/>
          <w:sz w:val="26"/>
          <w:szCs w:val="26"/>
        </w:rPr>
        <w:tab/>
      </w:r>
    </w:p>
    <w:p w:rsidR="008F12AF" w:rsidRPr="008F12AF" w:rsidRDefault="008F12AF" w:rsidP="00AF77FB">
      <w:pPr>
        <w:tabs>
          <w:tab w:val="right" w:pos="10773"/>
        </w:tabs>
        <w:contextualSpacing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3805CC" w:rsidRDefault="003805CC" w:rsidP="00AF77FB">
      <w:pPr>
        <w:tabs>
          <w:tab w:val="right" w:pos="10773"/>
        </w:tabs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Thirteen measurements of </w:t>
      </w:r>
      <w:r w:rsidR="006A215A">
        <w:rPr>
          <w:rFonts w:ascii="Times New Roman" w:hAnsi="Times New Roman" w:cs="Times New Roman"/>
          <w:sz w:val="26"/>
          <w:szCs w:val="26"/>
        </w:rPr>
        <w:t xml:space="preserve">the atmospheric conditions of </w:t>
      </w:r>
      <w:r>
        <w:rPr>
          <w:rFonts w:ascii="Times New Roman" w:hAnsi="Times New Roman" w:cs="Times New Roman"/>
          <w:sz w:val="26"/>
          <w:szCs w:val="26"/>
        </w:rPr>
        <w:t>temperature, humidity</w:t>
      </w:r>
      <w:r w:rsidR="006A215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wind </w:t>
      </w:r>
      <w:r w:rsidR="006A215A">
        <w:rPr>
          <w:rFonts w:ascii="Times New Roman" w:hAnsi="Times New Roman" w:cs="Times New Roman"/>
          <w:sz w:val="26"/>
          <w:szCs w:val="26"/>
        </w:rPr>
        <w:t xml:space="preserve">and light </w:t>
      </w:r>
      <w:r>
        <w:rPr>
          <w:rFonts w:ascii="Times New Roman" w:hAnsi="Times New Roman" w:cs="Times New Roman"/>
          <w:sz w:val="26"/>
          <w:szCs w:val="26"/>
        </w:rPr>
        <w:t>were recorded over a 25 hour period. The temperature ranged from 60</w:t>
      </w:r>
      <w:r>
        <w:rPr>
          <w:rFonts w:ascii="Times New Roman" w:hAnsi="Times New Roman" w:cs="Times New Roman"/>
          <w:sz w:val="26"/>
          <w:szCs w:val="26"/>
        </w:rPr>
        <w:sym w:font="Symbol" w:char="F0B0"/>
      </w:r>
      <w:r>
        <w:rPr>
          <w:rFonts w:ascii="Times New Roman" w:hAnsi="Times New Roman" w:cs="Times New Roman"/>
          <w:sz w:val="26"/>
          <w:szCs w:val="26"/>
        </w:rPr>
        <w:t xml:space="preserve"> F to 81</w:t>
      </w:r>
      <w:r>
        <w:rPr>
          <w:rFonts w:ascii="Times New Roman" w:hAnsi="Times New Roman" w:cs="Times New Roman"/>
          <w:sz w:val="26"/>
          <w:szCs w:val="26"/>
        </w:rPr>
        <w:sym w:font="Symbol" w:char="F0B0"/>
      </w:r>
      <w:r>
        <w:rPr>
          <w:rFonts w:ascii="Times New Roman" w:hAnsi="Times New Roman" w:cs="Times New Roman"/>
          <w:sz w:val="26"/>
          <w:szCs w:val="26"/>
        </w:rPr>
        <w:t xml:space="preserve"> F. The relative humidities ranged from 33% to 44%. No rain fell during the period and winds varied from two mph to 15 mph. </w:t>
      </w:r>
      <w:r w:rsidR="00B27F4E">
        <w:rPr>
          <w:rFonts w:ascii="Times New Roman" w:hAnsi="Times New Roman" w:cs="Times New Roman"/>
          <w:sz w:val="26"/>
          <w:szCs w:val="26"/>
        </w:rPr>
        <w:t>The</w:t>
      </w:r>
      <w:r w:rsidR="00321322">
        <w:rPr>
          <w:rFonts w:ascii="Times New Roman" w:hAnsi="Times New Roman" w:cs="Times New Roman"/>
          <w:sz w:val="26"/>
          <w:szCs w:val="26"/>
        </w:rPr>
        <w:t>re was 15 hours of</w:t>
      </w:r>
      <w:r w:rsidR="00B27F4E">
        <w:rPr>
          <w:rFonts w:ascii="Times New Roman" w:hAnsi="Times New Roman" w:cs="Times New Roman"/>
          <w:sz w:val="26"/>
          <w:szCs w:val="26"/>
        </w:rPr>
        <w:t xml:space="preserve"> indirect ultra violet</w:t>
      </w:r>
      <w:r w:rsidR="00321322">
        <w:rPr>
          <w:rFonts w:ascii="Times New Roman" w:hAnsi="Times New Roman" w:cs="Times New Roman"/>
          <w:sz w:val="26"/>
          <w:szCs w:val="26"/>
        </w:rPr>
        <w:t xml:space="preserve"> light exposure during the 25 hour test period. </w:t>
      </w:r>
      <w:r w:rsidR="002257F9">
        <w:rPr>
          <w:rFonts w:ascii="Times New Roman" w:hAnsi="Times New Roman" w:cs="Times New Roman"/>
          <w:sz w:val="26"/>
          <w:szCs w:val="26"/>
        </w:rPr>
        <w:t xml:space="preserve">At the conclusion of the trial period the zeolite back to its dehydrated state weighing two pounds. </w:t>
      </w:r>
    </w:p>
    <w:p w:rsidR="0041584D" w:rsidRPr="008F12AF" w:rsidRDefault="0041584D">
      <w:pPr>
        <w:contextualSpacing/>
        <w:rPr>
          <w:rFonts w:ascii="Times New Roman" w:hAnsi="Times New Roman" w:cs="Times New Roman"/>
          <w:sz w:val="26"/>
          <w:szCs w:val="26"/>
        </w:rPr>
      </w:pPr>
    </w:p>
    <w:p w:rsidR="00AA35C8" w:rsidRPr="0031511A" w:rsidRDefault="00AA35C8" w:rsidP="00AF77FB">
      <w:pPr>
        <w:tabs>
          <w:tab w:val="right" w:pos="10773"/>
        </w:tabs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31511A">
        <w:rPr>
          <w:rFonts w:ascii="Times New Roman" w:hAnsi="Times New Roman" w:cs="Times New Roman"/>
          <w:b/>
          <w:i/>
          <w:sz w:val="28"/>
          <w:szCs w:val="28"/>
          <w:u w:val="single"/>
        </w:rPr>
        <w:t>Conclusions</w:t>
      </w:r>
      <w:r w:rsidR="00AF77FB" w:rsidRPr="0031511A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666993" w:rsidRPr="00CC3FAB" w:rsidRDefault="0083029C" w:rsidP="00CC3F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KMI zeolite absorbs and adsorbs 81% of its dry weight </w:t>
      </w:r>
      <w:r w:rsidR="00637DA4">
        <w:rPr>
          <w:rFonts w:ascii="Times New Roman" w:hAnsi="Times New Roman" w:cs="Times New Roman"/>
          <w:sz w:val="26"/>
          <w:szCs w:val="26"/>
        </w:rPr>
        <w:t>with</w:t>
      </w:r>
      <w:r>
        <w:rPr>
          <w:rFonts w:ascii="Times New Roman" w:hAnsi="Times New Roman" w:cs="Times New Roman"/>
          <w:sz w:val="26"/>
          <w:szCs w:val="26"/>
        </w:rPr>
        <w:t xml:space="preserve"> water. </w:t>
      </w:r>
    </w:p>
    <w:p w:rsidR="002257F9" w:rsidRDefault="002257F9" w:rsidP="00830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KMI zeolite </w:t>
      </w:r>
      <w:r w:rsidR="006A215A">
        <w:rPr>
          <w:rFonts w:ascii="Times New Roman" w:hAnsi="Times New Roman" w:cs="Times New Roman"/>
          <w:sz w:val="26"/>
          <w:szCs w:val="26"/>
        </w:rPr>
        <w:t>releases</w:t>
      </w:r>
      <w:r>
        <w:rPr>
          <w:rFonts w:ascii="Times New Roman" w:hAnsi="Times New Roman" w:cs="Times New Roman"/>
          <w:sz w:val="26"/>
          <w:szCs w:val="26"/>
        </w:rPr>
        <w:t xml:space="preserve"> 81% of the absorbed and adsorbed water as a result of </w:t>
      </w:r>
      <w:r w:rsidR="006A215A">
        <w:rPr>
          <w:rFonts w:ascii="Times New Roman" w:hAnsi="Times New Roman" w:cs="Times New Roman"/>
          <w:sz w:val="26"/>
          <w:szCs w:val="26"/>
        </w:rPr>
        <w:t xml:space="preserve">the atmospheric conditions of </w:t>
      </w:r>
      <w:r>
        <w:rPr>
          <w:rFonts w:ascii="Times New Roman" w:hAnsi="Times New Roman" w:cs="Times New Roman"/>
          <w:sz w:val="26"/>
          <w:szCs w:val="26"/>
        </w:rPr>
        <w:t>temperature, humidity, wind and ultra violet light.</w:t>
      </w:r>
    </w:p>
    <w:p w:rsidR="00B95B96" w:rsidRDefault="00B95B96" w:rsidP="00830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inherent</w:t>
      </w:r>
      <w:r w:rsidR="006A215A" w:rsidRPr="006A215A">
        <w:rPr>
          <w:rFonts w:ascii="Times New Roman" w:hAnsi="Times New Roman" w:cs="Times New Roman"/>
          <w:sz w:val="26"/>
          <w:szCs w:val="26"/>
        </w:rPr>
        <w:t xml:space="preserve"> </w:t>
      </w:r>
      <w:r w:rsidR="006A215A">
        <w:rPr>
          <w:rFonts w:ascii="Times New Roman" w:hAnsi="Times New Roman" w:cs="Times New Roman"/>
          <w:sz w:val="26"/>
          <w:szCs w:val="26"/>
        </w:rPr>
        <w:t xml:space="preserve">variable atmospheric conditions </w:t>
      </w:r>
      <w:r>
        <w:rPr>
          <w:rFonts w:ascii="Times New Roman" w:hAnsi="Times New Roman" w:cs="Times New Roman"/>
          <w:sz w:val="26"/>
          <w:szCs w:val="26"/>
        </w:rPr>
        <w:t xml:space="preserve">of heat, moisture, wind and light determine the time factor of the zeolite’s release of total contained moisture. </w:t>
      </w:r>
    </w:p>
    <w:p w:rsidR="00637DA4" w:rsidRDefault="008021B8" w:rsidP="00830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dehydration and subsequent evaporation of the water contained in the zeolite produces a cooling effect.</w:t>
      </w:r>
    </w:p>
    <w:p w:rsidR="008021B8" w:rsidRDefault="008021B8" w:rsidP="00830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A215A">
        <w:rPr>
          <w:rFonts w:ascii="Times New Roman" w:hAnsi="Times New Roman" w:cs="Times New Roman"/>
          <w:sz w:val="26"/>
          <w:szCs w:val="26"/>
        </w:rPr>
        <w:t xml:space="preserve">The KMI zeolite will continue to cycle between hydration and dehydration indefinitely. </w:t>
      </w:r>
    </w:p>
    <w:p w:rsidR="00A63F3D" w:rsidRDefault="00A63F3D" w:rsidP="00830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Dehydration rate goes up as the temperature rises.</w:t>
      </w:r>
    </w:p>
    <w:p w:rsidR="00A63F3D" w:rsidRDefault="00A63F3D" w:rsidP="00830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the relative humidity goes up the dehydration of the zeolite rate falls.</w:t>
      </w:r>
    </w:p>
    <w:p w:rsidR="00A63F3D" w:rsidRDefault="00A63F3D" w:rsidP="00830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wind or air movement increases the rate of dehydration increases.</w:t>
      </w:r>
    </w:p>
    <w:p w:rsidR="006A215A" w:rsidRDefault="006A215A" w:rsidP="00830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Plant transpiration is the evaporation of water from plant leaves</w:t>
      </w:r>
      <w:r w:rsidR="00A63F3D">
        <w:rPr>
          <w:rFonts w:ascii="Times New Roman" w:hAnsi="Times New Roman" w:cs="Times New Roman"/>
          <w:sz w:val="26"/>
          <w:szCs w:val="26"/>
        </w:rPr>
        <w:t xml:space="preserve">. The use of KMI zeolite in the synthetic turf has an interesting effect as it creates a replica of transpiration from natural grass, thereby creating a more natural environment. </w:t>
      </w:r>
    </w:p>
    <w:p w:rsidR="00351A22" w:rsidRDefault="00351A22" w:rsidP="00351A22">
      <w:pPr>
        <w:rPr>
          <w:rFonts w:ascii="Times New Roman" w:hAnsi="Times New Roman" w:cs="Times New Roman"/>
          <w:sz w:val="26"/>
          <w:szCs w:val="26"/>
        </w:rPr>
      </w:pPr>
    </w:p>
    <w:p w:rsidR="00351A22" w:rsidRDefault="00351A22" w:rsidP="00351A22">
      <w:pPr>
        <w:rPr>
          <w:rFonts w:ascii="Times New Roman" w:hAnsi="Times New Roman" w:cs="Times New Roman"/>
          <w:sz w:val="26"/>
          <w:szCs w:val="26"/>
        </w:rPr>
      </w:pPr>
    </w:p>
    <w:p w:rsidR="00351A22" w:rsidRDefault="00351A22" w:rsidP="00351A22">
      <w:pPr>
        <w:rPr>
          <w:rFonts w:ascii="Times New Roman" w:hAnsi="Times New Roman" w:cs="Times New Roman"/>
          <w:sz w:val="26"/>
          <w:szCs w:val="26"/>
        </w:rPr>
      </w:pPr>
    </w:p>
    <w:p w:rsidR="00351A22" w:rsidRDefault="00351A22" w:rsidP="00351A22">
      <w:pPr>
        <w:rPr>
          <w:rFonts w:ascii="Times New Roman" w:hAnsi="Times New Roman" w:cs="Times New Roman"/>
          <w:sz w:val="26"/>
          <w:szCs w:val="26"/>
        </w:rPr>
      </w:pPr>
    </w:p>
    <w:p w:rsidR="00351A22" w:rsidRDefault="00351A22" w:rsidP="00351A22">
      <w:pPr>
        <w:rPr>
          <w:rFonts w:ascii="Times New Roman" w:hAnsi="Times New Roman" w:cs="Times New Roman"/>
          <w:sz w:val="26"/>
          <w:szCs w:val="26"/>
        </w:rPr>
      </w:pPr>
    </w:p>
    <w:p w:rsidR="00351A22" w:rsidRDefault="00351A22" w:rsidP="00351A22">
      <w:pPr>
        <w:rPr>
          <w:rFonts w:ascii="Times New Roman" w:hAnsi="Times New Roman" w:cs="Times New Roman"/>
          <w:sz w:val="26"/>
          <w:szCs w:val="26"/>
        </w:rPr>
      </w:pPr>
    </w:p>
    <w:p w:rsidR="00351A22" w:rsidRPr="00351A22" w:rsidRDefault="00351A22" w:rsidP="00351A22">
      <w:pPr>
        <w:tabs>
          <w:tab w:val="right" w:pos="10773"/>
        </w:tabs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351A22" w:rsidRPr="00351A22" w:rsidRDefault="00351A22" w:rsidP="00351A2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51901" w:rsidRDefault="005677EB" w:rsidP="005677E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0.15pt;margin-top:437.65pt;width:53.25pt;height:18.8pt;z-index:251658240">
            <v:textbox style="mso-next-textbox:#_x0000_s1027">
              <w:txbxContent>
                <w:p w:rsidR="005677EB" w:rsidRPr="005677EB" w:rsidRDefault="005677E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Plate 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2744134" cy="583625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09" cy="585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F3D" w:rsidRDefault="00A63F3D" w:rsidP="005677E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 water evaporates, the KMI zeolite grains resume their dehydrated color. </w:t>
      </w:r>
    </w:p>
    <w:p w:rsidR="00351A22" w:rsidRDefault="00351A22" w:rsidP="005677E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51A22" w:rsidRDefault="00351A22" w:rsidP="005677E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51A22" w:rsidRDefault="00351A22" w:rsidP="005677E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51A22" w:rsidRDefault="00351A22" w:rsidP="005677E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51A22" w:rsidRPr="00351A22" w:rsidRDefault="00351A22" w:rsidP="00351A22">
      <w:pPr>
        <w:tabs>
          <w:tab w:val="right" w:pos="10773"/>
        </w:tabs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351A22" w:rsidRPr="00B06C6D" w:rsidRDefault="00351A22" w:rsidP="005677EB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351A22" w:rsidRPr="00B06C6D" w:rsidSect="00CC3FAB">
      <w:pgSz w:w="12240" w:h="15840" w:code="1"/>
      <w:pgMar w:top="1440" w:right="1440" w:bottom="1440" w:left="1440" w:header="706" w:footer="706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958" w:rsidRDefault="00091958" w:rsidP="007B7D4C">
      <w:pPr>
        <w:spacing w:after="0" w:line="240" w:lineRule="auto"/>
      </w:pPr>
      <w:r>
        <w:separator/>
      </w:r>
    </w:p>
  </w:endnote>
  <w:endnote w:type="continuationSeparator" w:id="0">
    <w:p w:rsidR="00091958" w:rsidRDefault="00091958" w:rsidP="007B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958" w:rsidRDefault="00091958" w:rsidP="007B7D4C">
      <w:pPr>
        <w:spacing w:after="0" w:line="240" w:lineRule="auto"/>
      </w:pPr>
      <w:r>
        <w:separator/>
      </w:r>
    </w:p>
  </w:footnote>
  <w:footnote w:type="continuationSeparator" w:id="0">
    <w:p w:rsidR="00091958" w:rsidRDefault="00091958" w:rsidP="007B7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721B"/>
    <w:multiLevelType w:val="hybridMultilevel"/>
    <w:tmpl w:val="FE0010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3210D"/>
    <w:multiLevelType w:val="hybridMultilevel"/>
    <w:tmpl w:val="FE0010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D6719"/>
    <w:multiLevelType w:val="hybridMultilevel"/>
    <w:tmpl w:val="FE0010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B0121"/>
    <w:multiLevelType w:val="hybridMultilevel"/>
    <w:tmpl w:val="FE0010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555A9"/>
    <w:multiLevelType w:val="hybridMultilevel"/>
    <w:tmpl w:val="1B2CD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964D8"/>
    <w:multiLevelType w:val="hybridMultilevel"/>
    <w:tmpl w:val="FE0010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E47CCE"/>
    <w:rsid w:val="000542AC"/>
    <w:rsid w:val="000630E3"/>
    <w:rsid w:val="00064966"/>
    <w:rsid w:val="00070BFE"/>
    <w:rsid w:val="000756A3"/>
    <w:rsid w:val="0008534D"/>
    <w:rsid w:val="00091958"/>
    <w:rsid w:val="000B6671"/>
    <w:rsid w:val="000D7586"/>
    <w:rsid w:val="002073A4"/>
    <w:rsid w:val="00224EF2"/>
    <w:rsid w:val="002257F9"/>
    <w:rsid w:val="002710D7"/>
    <w:rsid w:val="002A7209"/>
    <w:rsid w:val="0031511A"/>
    <w:rsid w:val="00320D81"/>
    <w:rsid w:val="00321322"/>
    <w:rsid w:val="00351A22"/>
    <w:rsid w:val="0037270B"/>
    <w:rsid w:val="003805CC"/>
    <w:rsid w:val="00387495"/>
    <w:rsid w:val="00393DF5"/>
    <w:rsid w:val="003E2F79"/>
    <w:rsid w:val="0040329C"/>
    <w:rsid w:val="0041584D"/>
    <w:rsid w:val="004363E3"/>
    <w:rsid w:val="00471224"/>
    <w:rsid w:val="004731A5"/>
    <w:rsid w:val="00487055"/>
    <w:rsid w:val="004F4975"/>
    <w:rsid w:val="00537571"/>
    <w:rsid w:val="0055079B"/>
    <w:rsid w:val="00555AB7"/>
    <w:rsid w:val="005677EB"/>
    <w:rsid w:val="00586D6F"/>
    <w:rsid w:val="005E3C2F"/>
    <w:rsid w:val="00617EDD"/>
    <w:rsid w:val="00637DA4"/>
    <w:rsid w:val="006457A7"/>
    <w:rsid w:val="00666993"/>
    <w:rsid w:val="00697E50"/>
    <w:rsid w:val="006A215A"/>
    <w:rsid w:val="006B5288"/>
    <w:rsid w:val="006C0D28"/>
    <w:rsid w:val="006E1A2F"/>
    <w:rsid w:val="00703145"/>
    <w:rsid w:val="007304C4"/>
    <w:rsid w:val="0073587C"/>
    <w:rsid w:val="007577CE"/>
    <w:rsid w:val="007B7D4C"/>
    <w:rsid w:val="007D3674"/>
    <w:rsid w:val="007F3B59"/>
    <w:rsid w:val="008021B8"/>
    <w:rsid w:val="008150E3"/>
    <w:rsid w:val="00820CDD"/>
    <w:rsid w:val="0083029C"/>
    <w:rsid w:val="00833296"/>
    <w:rsid w:val="00896E53"/>
    <w:rsid w:val="008E7442"/>
    <w:rsid w:val="008F12AF"/>
    <w:rsid w:val="00921691"/>
    <w:rsid w:val="009630E1"/>
    <w:rsid w:val="0096578B"/>
    <w:rsid w:val="00977427"/>
    <w:rsid w:val="00977EE1"/>
    <w:rsid w:val="009869BA"/>
    <w:rsid w:val="009869D8"/>
    <w:rsid w:val="009A498F"/>
    <w:rsid w:val="009F42C8"/>
    <w:rsid w:val="009F6F09"/>
    <w:rsid w:val="00A165E6"/>
    <w:rsid w:val="00A35C15"/>
    <w:rsid w:val="00A63F3D"/>
    <w:rsid w:val="00A83055"/>
    <w:rsid w:val="00AA35C8"/>
    <w:rsid w:val="00AA78A3"/>
    <w:rsid w:val="00AF77FB"/>
    <w:rsid w:val="00B06C6D"/>
    <w:rsid w:val="00B14783"/>
    <w:rsid w:val="00B27F4E"/>
    <w:rsid w:val="00B95B96"/>
    <w:rsid w:val="00BD3C56"/>
    <w:rsid w:val="00BE2659"/>
    <w:rsid w:val="00BF20E7"/>
    <w:rsid w:val="00C21EDC"/>
    <w:rsid w:val="00C23FBA"/>
    <w:rsid w:val="00C3469C"/>
    <w:rsid w:val="00C72DDB"/>
    <w:rsid w:val="00C73FFA"/>
    <w:rsid w:val="00C744C6"/>
    <w:rsid w:val="00C75DFF"/>
    <w:rsid w:val="00C81AAB"/>
    <w:rsid w:val="00CC3FAB"/>
    <w:rsid w:val="00CE4728"/>
    <w:rsid w:val="00D0494C"/>
    <w:rsid w:val="00D11448"/>
    <w:rsid w:val="00D169A9"/>
    <w:rsid w:val="00D57DF1"/>
    <w:rsid w:val="00D8717C"/>
    <w:rsid w:val="00D8794E"/>
    <w:rsid w:val="00DD548E"/>
    <w:rsid w:val="00DD6B87"/>
    <w:rsid w:val="00DF2568"/>
    <w:rsid w:val="00E05B66"/>
    <w:rsid w:val="00E47CCE"/>
    <w:rsid w:val="00EA1057"/>
    <w:rsid w:val="00EF5921"/>
    <w:rsid w:val="00F11932"/>
    <w:rsid w:val="00F138C5"/>
    <w:rsid w:val="00F372E4"/>
    <w:rsid w:val="00F37832"/>
    <w:rsid w:val="00F45F3B"/>
    <w:rsid w:val="00F51901"/>
    <w:rsid w:val="00F62215"/>
    <w:rsid w:val="00FA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EF2"/>
  </w:style>
  <w:style w:type="paragraph" w:styleId="Heading1">
    <w:name w:val="heading 1"/>
    <w:basedOn w:val="Normal"/>
    <w:next w:val="Normal"/>
    <w:link w:val="Heading1Char"/>
    <w:uiPriority w:val="9"/>
    <w:qFormat/>
    <w:rsid w:val="007B7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7CCE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7CCE"/>
    <w:rPr>
      <w:rFonts w:asciiTheme="minorHAnsi" w:eastAsiaTheme="minorEastAsia" w:hAnsiTheme="min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BF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70BFE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75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7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D4C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B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7D4C"/>
  </w:style>
  <w:style w:type="character" w:customStyle="1" w:styleId="tgc">
    <w:name w:val="_tgc"/>
    <w:basedOn w:val="DefaultParagraphFont"/>
    <w:rsid w:val="006C0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776361-75E4-473D-9266-A97D3DF4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LuVerne E.W. Hogg</dc:creator>
  <cp:lastModifiedBy>owner</cp:lastModifiedBy>
  <cp:revision>31</cp:revision>
  <cp:lastPrinted>2015-06-01T20:53:00Z</cp:lastPrinted>
  <dcterms:created xsi:type="dcterms:W3CDTF">2015-06-01T17:17:00Z</dcterms:created>
  <dcterms:modified xsi:type="dcterms:W3CDTF">2015-06-01T20:54:00Z</dcterms:modified>
</cp:coreProperties>
</file>