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5F997" w14:textId="77777777" w:rsidR="0062244F" w:rsidRPr="0062244F" w:rsidRDefault="0062244F" w:rsidP="0062244F">
      <w:pPr>
        <w:numPr>
          <w:ilvl w:val="0"/>
          <w:numId w:val="1"/>
        </w:numPr>
        <w:jc w:val="both"/>
        <w:rPr>
          <w:rFonts w:asciiTheme="majorBidi" w:hAnsiTheme="majorBidi" w:cstheme="majorBidi"/>
          <w:sz w:val="24"/>
          <w:szCs w:val="24"/>
        </w:rPr>
      </w:pPr>
      <w:r w:rsidRPr="0062244F">
        <w:rPr>
          <w:rFonts w:asciiTheme="majorBidi" w:hAnsiTheme="majorBidi" w:cstheme="majorBidi"/>
          <w:b/>
          <w:bCs/>
          <w:sz w:val="24"/>
          <w:szCs w:val="24"/>
        </w:rPr>
        <w:t>Dribbling Graph</w:t>
      </w:r>
      <w:r w:rsidRPr="0062244F">
        <w:rPr>
          <w:rFonts w:asciiTheme="majorBidi" w:hAnsiTheme="majorBidi" w:cstheme="majorBidi"/>
          <w:sz w:val="24"/>
          <w:szCs w:val="24"/>
        </w:rPr>
        <w:t xml:space="preserve"> (a bar chart showing player performance in dribbling)</w:t>
      </w:r>
    </w:p>
    <w:p w14:paraId="5B24FB02" w14:textId="77777777" w:rsidR="0062244F" w:rsidRPr="0062244F" w:rsidRDefault="0062244F" w:rsidP="0062244F">
      <w:pPr>
        <w:numPr>
          <w:ilvl w:val="0"/>
          <w:numId w:val="1"/>
        </w:numPr>
        <w:jc w:val="both"/>
        <w:rPr>
          <w:rFonts w:asciiTheme="majorBidi" w:hAnsiTheme="majorBidi" w:cstheme="majorBidi"/>
          <w:sz w:val="24"/>
          <w:szCs w:val="24"/>
        </w:rPr>
      </w:pPr>
      <w:r w:rsidRPr="0062244F">
        <w:rPr>
          <w:rFonts w:asciiTheme="majorBidi" w:hAnsiTheme="majorBidi" w:cstheme="majorBidi"/>
          <w:b/>
          <w:bCs/>
          <w:sz w:val="24"/>
          <w:szCs w:val="24"/>
        </w:rPr>
        <w:t>Club Joining Visualization</w:t>
      </w:r>
      <w:r w:rsidRPr="0062244F">
        <w:rPr>
          <w:rFonts w:asciiTheme="majorBidi" w:hAnsiTheme="majorBidi" w:cstheme="majorBidi"/>
          <w:sz w:val="24"/>
          <w:szCs w:val="24"/>
        </w:rPr>
        <w:t xml:space="preserve"> (a bubble chart showing club joining information across different years)</w:t>
      </w:r>
    </w:p>
    <w:p w14:paraId="34BE5DCF" w14:textId="77777777" w:rsidR="0062244F" w:rsidRPr="0062244F" w:rsidRDefault="0062244F" w:rsidP="0062244F">
      <w:pPr>
        <w:numPr>
          <w:ilvl w:val="0"/>
          <w:numId w:val="1"/>
        </w:numPr>
        <w:jc w:val="both"/>
        <w:rPr>
          <w:rFonts w:asciiTheme="majorBidi" w:hAnsiTheme="majorBidi" w:cstheme="majorBidi"/>
          <w:sz w:val="24"/>
          <w:szCs w:val="24"/>
        </w:rPr>
      </w:pPr>
      <w:r w:rsidRPr="0062244F">
        <w:rPr>
          <w:rFonts w:asciiTheme="majorBidi" w:hAnsiTheme="majorBidi" w:cstheme="majorBidi"/>
          <w:b/>
          <w:bCs/>
          <w:sz w:val="24"/>
          <w:szCs w:val="24"/>
        </w:rPr>
        <w:t>Age Trend</w:t>
      </w:r>
      <w:r w:rsidRPr="0062244F">
        <w:rPr>
          <w:rFonts w:asciiTheme="majorBidi" w:hAnsiTheme="majorBidi" w:cstheme="majorBidi"/>
          <w:sz w:val="24"/>
          <w:szCs w:val="24"/>
        </w:rPr>
        <w:t xml:space="preserve"> (a line graph showing the distribution of player ages over time)</w:t>
      </w:r>
    </w:p>
    <w:p w14:paraId="06219F20" w14:textId="77777777" w:rsidR="0062244F" w:rsidRPr="0062244F" w:rsidRDefault="0062244F" w:rsidP="0062244F">
      <w:pPr>
        <w:jc w:val="both"/>
        <w:rPr>
          <w:rFonts w:asciiTheme="majorBidi" w:hAnsiTheme="majorBidi" w:cstheme="majorBidi"/>
          <w:sz w:val="24"/>
          <w:szCs w:val="24"/>
        </w:rPr>
      </w:pPr>
      <w:r w:rsidRPr="0062244F">
        <w:rPr>
          <w:rFonts w:asciiTheme="majorBidi" w:hAnsiTheme="majorBidi" w:cstheme="majorBidi"/>
          <w:sz w:val="24"/>
          <w:szCs w:val="24"/>
        </w:rPr>
        <w:t>Here’s an outline of what a detailed report on this Tableau dashboard might look like:</w:t>
      </w:r>
    </w:p>
    <w:p w14:paraId="52E248B2" w14:textId="7AF619D7" w:rsidR="0062244F" w:rsidRPr="0062244F" w:rsidRDefault="0062244F" w:rsidP="0062244F">
      <w:pPr>
        <w:jc w:val="both"/>
        <w:rPr>
          <w:rFonts w:asciiTheme="majorBidi" w:hAnsiTheme="majorBidi" w:cstheme="majorBidi"/>
          <w:sz w:val="24"/>
          <w:szCs w:val="24"/>
        </w:rPr>
      </w:pPr>
    </w:p>
    <w:p w14:paraId="4E0BA5BC" w14:textId="77777777" w:rsidR="0062244F" w:rsidRPr="0062244F" w:rsidRDefault="0062244F" w:rsidP="0062244F">
      <w:pPr>
        <w:jc w:val="both"/>
        <w:rPr>
          <w:rFonts w:asciiTheme="majorBidi" w:hAnsiTheme="majorBidi" w:cstheme="majorBidi"/>
          <w:b/>
          <w:bCs/>
          <w:sz w:val="24"/>
          <w:szCs w:val="24"/>
          <w:u w:val="single"/>
        </w:rPr>
      </w:pPr>
      <w:r w:rsidRPr="0062244F">
        <w:rPr>
          <w:rFonts w:asciiTheme="majorBidi" w:hAnsiTheme="majorBidi" w:cstheme="majorBidi"/>
          <w:b/>
          <w:bCs/>
          <w:sz w:val="24"/>
          <w:szCs w:val="24"/>
        </w:rPr>
        <w:t xml:space="preserve">Title: </w:t>
      </w:r>
      <w:r w:rsidRPr="0062244F">
        <w:rPr>
          <w:rFonts w:asciiTheme="majorBidi" w:hAnsiTheme="majorBidi" w:cstheme="majorBidi"/>
          <w:b/>
          <w:bCs/>
          <w:sz w:val="24"/>
          <w:szCs w:val="24"/>
          <w:u w:val="single"/>
        </w:rPr>
        <w:t>Analysis of Player Performance and Attributes using Tableau Public Dashboard</w:t>
      </w:r>
    </w:p>
    <w:p w14:paraId="2FE20BAB" w14:textId="77777777" w:rsidR="0062244F" w:rsidRPr="0062244F" w:rsidRDefault="0062244F" w:rsidP="0062244F">
      <w:pPr>
        <w:jc w:val="both"/>
        <w:rPr>
          <w:rFonts w:asciiTheme="majorBidi" w:hAnsiTheme="majorBidi" w:cstheme="majorBidi"/>
          <w:b/>
          <w:bCs/>
          <w:sz w:val="24"/>
          <w:szCs w:val="24"/>
          <w:u w:val="single"/>
        </w:rPr>
      </w:pPr>
      <w:r w:rsidRPr="0062244F">
        <w:rPr>
          <w:rFonts w:asciiTheme="majorBidi" w:hAnsiTheme="majorBidi" w:cstheme="majorBidi"/>
          <w:b/>
          <w:bCs/>
          <w:sz w:val="24"/>
          <w:szCs w:val="24"/>
          <w:u w:val="single"/>
        </w:rPr>
        <w:t>Introduction</w:t>
      </w:r>
    </w:p>
    <w:p w14:paraId="0DE667F4" w14:textId="77777777" w:rsidR="0062244F" w:rsidRPr="0062244F" w:rsidRDefault="0062244F" w:rsidP="0062244F">
      <w:pPr>
        <w:jc w:val="both"/>
        <w:rPr>
          <w:rFonts w:asciiTheme="majorBidi" w:hAnsiTheme="majorBidi" w:cstheme="majorBidi"/>
          <w:sz w:val="24"/>
          <w:szCs w:val="24"/>
        </w:rPr>
      </w:pPr>
      <w:r w:rsidRPr="0062244F">
        <w:rPr>
          <w:rFonts w:asciiTheme="majorBidi" w:hAnsiTheme="majorBidi" w:cstheme="majorBidi"/>
          <w:sz w:val="24"/>
          <w:szCs w:val="24"/>
        </w:rPr>
        <w:t>In this report, we analyze a Tableau Public interactive dashboard designed to explore various player attributes such as dribbling performance, age trends, and club joining data. This dashboard uses different visualizations, each targeting a specific metric of interest. The aim is to gain insights into the players' dribbling abilities, the distribution of players’ ages over time, and the club joining trends over several years.</w:t>
      </w:r>
    </w:p>
    <w:p w14:paraId="5B2EC465" w14:textId="77777777" w:rsidR="0062244F" w:rsidRPr="0062244F" w:rsidRDefault="0062244F" w:rsidP="0062244F">
      <w:pPr>
        <w:jc w:val="both"/>
        <w:rPr>
          <w:rFonts w:asciiTheme="majorBidi" w:hAnsiTheme="majorBidi" w:cstheme="majorBidi"/>
          <w:sz w:val="24"/>
          <w:szCs w:val="24"/>
        </w:rPr>
      </w:pPr>
      <w:r w:rsidRPr="0062244F">
        <w:rPr>
          <w:rFonts w:asciiTheme="majorBidi" w:hAnsiTheme="majorBidi" w:cstheme="majorBidi"/>
          <w:sz w:val="24"/>
          <w:szCs w:val="24"/>
        </w:rPr>
        <w:t>The report is divided into three sections, each dedicated to explaining one of the visualizations in detail. We will also provide insights and interpretations based on the information presented in the dashboard.</w:t>
      </w:r>
    </w:p>
    <w:p w14:paraId="7844AA60" w14:textId="77777777" w:rsidR="0062244F" w:rsidRPr="0062244F" w:rsidRDefault="0062244F" w:rsidP="0062244F">
      <w:pPr>
        <w:jc w:val="both"/>
        <w:rPr>
          <w:rFonts w:asciiTheme="majorBidi" w:hAnsiTheme="majorBidi" w:cstheme="majorBidi"/>
          <w:b/>
          <w:bCs/>
          <w:sz w:val="24"/>
          <w:szCs w:val="24"/>
        </w:rPr>
      </w:pPr>
      <w:r w:rsidRPr="0062244F">
        <w:rPr>
          <w:rFonts w:asciiTheme="majorBidi" w:hAnsiTheme="majorBidi" w:cstheme="majorBidi"/>
          <w:b/>
          <w:bCs/>
          <w:sz w:val="24"/>
          <w:szCs w:val="24"/>
        </w:rPr>
        <w:t>Section 1: Dribbling Performance</w:t>
      </w:r>
    </w:p>
    <w:p w14:paraId="7D4910C5" w14:textId="77777777" w:rsidR="0062244F" w:rsidRPr="0062244F" w:rsidRDefault="0062244F" w:rsidP="0062244F">
      <w:pPr>
        <w:jc w:val="both"/>
        <w:rPr>
          <w:rFonts w:asciiTheme="majorBidi" w:hAnsiTheme="majorBidi" w:cstheme="majorBidi"/>
          <w:b/>
          <w:bCs/>
          <w:sz w:val="24"/>
          <w:szCs w:val="24"/>
        </w:rPr>
      </w:pPr>
      <w:r w:rsidRPr="0062244F">
        <w:rPr>
          <w:rFonts w:asciiTheme="majorBidi" w:hAnsiTheme="majorBidi" w:cstheme="majorBidi"/>
          <w:b/>
          <w:bCs/>
          <w:sz w:val="24"/>
          <w:szCs w:val="24"/>
        </w:rPr>
        <w:t>Visualization: Bar Chart</w:t>
      </w:r>
    </w:p>
    <w:p w14:paraId="771544FB" w14:textId="77777777" w:rsidR="0062244F" w:rsidRPr="0062244F" w:rsidRDefault="0062244F" w:rsidP="0062244F">
      <w:pPr>
        <w:jc w:val="both"/>
        <w:rPr>
          <w:rFonts w:asciiTheme="majorBidi" w:hAnsiTheme="majorBidi" w:cstheme="majorBidi"/>
          <w:sz w:val="24"/>
          <w:szCs w:val="24"/>
        </w:rPr>
      </w:pPr>
      <w:r w:rsidRPr="0062244F">
        <w:rPr>
          <w:rFonts w:asciiTheme="majorBidi" w:hAnsiTheme="majorBidi" w:cstheme="majorBidi"/>
          <w:sz w:val="24"/>
          <w:szCs w:val="24"/>
        </w:rPr>
        <w:t>The first part of the dashboard is a bar chart labeled “Dribbling,” which showcases individual player performance in terms of dribbling abilities. The X-axis lists players' names, while the Y-axis represents their dribbling score, which ranges from 0 to 1000. Each bar corresponds to the dribbling performance score of a player, and the height of the bar represents the magnitude of the score.</w:t>
      </w:r>
    </w:p>
    <w:p w14:paraId="06045549" w14:textId="77777777" w:rsidR="0062244F" w:rsidRPr="0062244F" w:rsidRDefault="0062244F" w:rsidP="0062244F">
      <w:pPr>
        <w:jc w:val="both"/>
        <w:rPr>
          <w:rFonts w:asciiTheme="majorBidi" w:hAnsiTheme="majorBidi" w:cstheme="majorBidi"/>
          <w:sz w:val="24"/>
          <w:szCs w:val="24"/>
        </w:rPr>
      </w:pPr>
      <w:r w:rsidRPr="0062244F">
        <w:rPr>
          <w:rFonts w:asciiTheme="majorBidi" w:hAnsiTheme="majorBidi" w:cstheme="majorBidi"/>
          <w:sz w:val="24"/>
          <w:szCs w:val="24"/>
        </w:rPr>
        <w:t>Key observations include:</w:t>
      </w:r>
    </w:p>
    <w:p w14:paraId="6F488DFC" w14:textId="77777777" w:rsidR="0062244F" w:rsidRPr="0062244F" w:rsidRDefault="0062244F" w:rsidP="0062244F">
      <w:pPr>
        <w:numPr>
          <w:ilvl w:val="0"/>
          <w:numId w:val="2"/>
        </w:numPr>
        <w:jc w:val="both"/>
        <w:rPr>
          <w:rFonts w:asciiTheme="majorBidi" w:hAnsiTheme="majorBidi" w:cstheme="majorBidi"/>
          <w:sz w:val="24"/>
          <w:szCs w:val="24"/>
        </w:rPr>
      </w:pPr>
      <w:r w:rsidRPr="0062244F">
        <w:rPr>
          <w:rFonts w:asciiTheme="majorBidi" w:hAnsiTheme="majorBidi" w:cstheme="majorBidi"/>
          <w:sz w:val="24"/>
          <w:szCs w:val="24"/>
        </w:rPr>
        <w:t>Some players have particularly high dribbling scores compared to others, with one player reaching a maximum of 797.</w:t>
      </w:r>
    </w:p>
    <w:p w14:paraId="4D7BECCA" w14:textId="77777777" w:rsidR="0062244F" w:rsidRPr="0062244F" w:rsidRDefault="0062244F" w:rsidP="0062244F">
      <w:pPr>
        <w:numPr>
          <w:ilvl w:val="0"/>
          <w:numId w:val="2"/>
        </w:numPr>
        <w:jc w:val="both"/>
        <w:rPr>
          <w:rFonts w:asciiTheme="majorBidi" w:hAnsiTheme="majorBidi" w:cstheme="majorBidi"/>
          <w:sz w:val="24"/>
          <w:szCs w:val="24"/>
        </w:rPr>
      </w:pPr>
      <w:r w:rsidRPr="0062244F">
        <w:rPr>
          <w:rFonts w:asciiTheme="majorBidi" w:hAnsiTheme="majorBidi" w:cstheme="majorBidi"/>
          <w:sz w:val="24"/>
          <w:szCs w:val="24"/>
        </w:rPr>
        <w:t>The dribbling scores vary widely among players, indicating a significant disparity in dribbling abilities within the data.</w:t>
      </w:r>
    </w:p>
    <w:p w14:paraId="2637DF1F" w14:textId="77777777" w:rsidR="0062244F" w:rsidRPr="0062244F" w:rsidRDefault="0062244F" w:rsidP="0062244F">
      <w:pPr>
        <w:numPr>
          <w:ilvl w:val="0"/>
          <w:numId w:val="2"/>
        </w:numPr>
        <w:jc w:val="both"/>
        <w:rPr>
          <w:rFonts w:asciiTheme="majorBidi" w:hAnsiTheme="majorBidi" w:cstheme="majorBidi"/>
          <w:sz w:val="24"/>
          <w:szCs w:val="24"/>
        </w:rPr>
      </w:pPr>
      <w:r w:rsidRPr="0062244F">
        <w:rPr>
          <w:rFonts w:asciiTheme="majorBidi" w:hAnsiTheme="majorBidi" w:cstheme="majorBidi"/>
          <w:sz w:val="24"/>
          <w:szCs w:val="24"/>
        </w:rPr>
        <w:t>Players with the highest scores are clustered at specific points in the dataset, and there are notable spikes in performance (e.g., players like "J. McC" with a score of 797 and "P. Gomez" with a score of 591).</w:t>
      </w:r>
    </w:p>
    <w:p w14:paraId="275D43F2" w14:textId="6089C8EC" w:rsidR="0062244F" w:rsidRPr="0062244F" w:rsidRDefault="0062244F" w:rsidP="0062244F">
      <w:pPr>
        <w:jc w:val="both"/>
        <w:rPr>
          <w:rFonts w:asciiTheme="majorBidi" w:hAnsiTheme="majorBidi" w:cstheme="majorBidi"/>
          <w:sz w:val="24"/>
          <w:szCs w:val="24"/>
        </w:rPr>
      </w:pPr>
      <w:r w:rsidRPr="0062244F">
        <w:rPr>
          <w:rFonts w:asciiTheme="majorBidi" w:hAnsiTheme="majorBidi" w:cstheme="majorBidi"/>
          <w:b/>
          <w:bCs/>
          <w:sz w:val="24"/>
          <w:szCs w:val="24"/>
        </w:rPr>
        <w:t>Interpretation:</w:t>
      </w:r>
      <w:r w:rsidRPr="0062244F">
        <w:rPr>
          <w:rFonts w:asciiTheme="majorBidi" w:hAnsiTheme="majorBidi" w:cstheme="majorBidi"/>
          <w:sz w:val="24"/>
          <w:szCs w:val="24"/>
        </w:rPr>
        <w:t xml:space="preserve"> The disparity in dribbling scores could reflect the difference in player roles or specific talents. High scores may indicate players who specialize in dribbling, which might be essential for certain positions like wingers or attacking midfielders. The visual provides a quick </w:t>
      </w:r>
      <w:r w:rsidRPr="0062244F">
        <w:rPr>
          <w:rFonts w:asciiTheme="majorBidi" w:hAnsiTheme="majorBidi" w:cstheme="majorBidi"/>
          <w:sz w:val="24"/>
          <w:szCs w:val="24"/>
        </w:rPr>
        <w:lastRenderedPageBreak/>
        <w:t>reference for identifying top dribblers within the dataset, potentially influencing decisions on player selection and development.</w:t>
      </w:r>
    </w:p>
    <w:p w14:paraId="40045642" w14:textId="77777777" w:rsidR="0062244F" w:rsidRPr="0062244F" w:rsidRDefault="0062244F" w:rsidP="0062244F">
      <w:pPr>
        <w:jc w:val="both"/>
        <w:rPr>
          <w:rFonts w:asciiTheme="majorBidi" w:hAnsiTheme="majorBidi" w:cstheme="majorBidi"/>
          <w:b/>
          <w:bCs/>
          <w:sz w:val="24"/>
          <w:szCs w:val="24"/>
        </w:rPr>
      </w:pPr>
      <w:r w:rsidRPr="0062244F">
        <w:rPr>
          <w:rFonts w:asciiTheme="majorBidi" w:hAnsiTheme="majorBidi" w:cstheme="majorBidi"/>
          <w:b/>
          <w:bCs/>
          <w:sz w:val="24"/>
          <w:szCs w:val="24"/>
        </w:rPr>
        <w:t>Section 2: Club Joining Information</w:t>
      </w:r>
    </w:p>
    <w:p w14:paraId="016DF66D" w14:textId="77777777" w:rsidR="0062244F" w:rsidRPr="0062244F" w:rsidRDefault="0062244F" w:rsidP="0062244F">
      <w:pPr>
        <w:jc w:val="both"/>
        <w:rPr>
          <w:rFonts w:asciiTheme="majorBidi" w:hAnsiTheme="majorBidi" w:cstheme="majorBidi"/>
          <w:b/>
          <w:bCs/>
          <w:sz w:val="24"/>
          <w:szCs w:val="24"/>
        </w:rPr>
      </w:pPr>
      <w:r w:rsidRPr="0062244F">
        <w:rPr>
          <w:rFonts w:asciiTheme="majorBidi" w:hAnsiTheme="majorBidi" w:cstheme="majorBidi"/>
          <w:b/>
          <w:bCs/>
          <w:sz w:val="24"/>
          <w:szCs w:val="24"/>
        </w:rPr>
        <w:t>Visualization: Bubble Chart</w:t>
      </w:r>
    </w:p>
    <w:p w14:paraId="72935BE8" w14:textId="77777777" w:rsidR="0062244F" w:rsidRPr="0062244F" w:rsidRDefault="0062244F" w:rsidP="0062244F">
      <w:pPr>
        <w:jc w:val="both"/>
        <w:rPr>
          <w:rFonts w:asciiTheme="majorBidi" w:hAnsiTheme="majorBidi" w:cstheme="majorBidi"/>
          <w:sz w:val="24"/>
          <w:szCs w:val="24"/>
        </w:rPr>
      </w:pPr>
      <w:r w:rsidRPr="0062244F">
        <w:rPr>
          <w:rFonts w:asciiTheme="majorBidi" w:hAnsiTheme="majorBidi" w:cstheme="majorBidi"/>
          <w:sz w:val="24"/>
          <w:szCs w:val="24"/>
        </w:rPr>
        <w:t>The second component of the dashboard is a bubble chart labeled “Club Joining.” This chart visually represents the distribution of club joining events over several years, with each bubble's size corresponding to the number of players who joined clubs in that particular year. The years 2015 to 2020 are prominently displayed, with 2020 being the year with the largest bubble, indicating the highest number of club joins.</w:t>
      </w:r>
    </w:p>
    <w:p w14:paraId="1A39C8D9" w14:textId="77777777" w:rsidR="0062244F" w:rsidRPr="0062244F" w:rsidRDefault="0062244F" w:rsidP="0062244F">
      <w:pPr>
        <w:jc w:val="both"/>
        <w:rPr>
          <w:rFonts w:asciiTheme="majorBidi" w:hAnsiTheme="majorBidi" w:cstheme="majorBidi"/>
          <w:sz w:val="24"/>
          <w:szCs w:val="24"/>
        </w:rPr>
      </w:pPr>
      <w:r w:rsidRPr="0062244F">
        <w:rPr>
          <w:rFonts w:asciiTheme="majorBidi" w:hAnsiTheme="majorBidi" w:cstheme="majorBidi"/>
          <w:sz w:val="24"/>
          <w:szCs w:val="24"/>
        </w:rPr>
        <w:t>Key observations include:</w:t>
      </w:r>
    </w:p>
    <w:p w14:paraId="35DAEBB3" w14:textId="77777777" w:rsidR="0062244F" w:rsidRPr="0062244F" w:rsidRDefault="0062244F" w:rsidP="0062244F">
      <w:pPr>
        <w:numPr>
          <w:ilvl w:val="0"/>
          <w:numId w:val="3"/>
        </w:numPr>
        <w:jc w:val="both"/>
        <w:rPr>
          <w:rFonts w:asciiTheme="majorBidi" w:hAnsiTheme="majorBidi" w:cstheme="majorBidi"/>
          <w:sz w:val="24"/>
          <w:szCs w:val="24"/>
        </w:rPr>
      </w:pPr>
      <w:r w:rsidRPr="0062244F">
        <w:rPr>
          <w:rFonts w:asciiTheme="majorBidi" w:hAnsiTheme="majorBidi" w:cstheme="majorBidi"/>
          <w:sz w:val="24"/>
          <w:szCs w:val="24"/>
        </w:rPr>
        <w:t>A significant number of players joined clubs in 2020, as indicated by the largest bubble.</w:t>
      </w:r>
    </w:p>
    <w:p w14:paraId="2A90F4B7" w14:textId="77777777" w:rsidR="0062244F" w:rsidRPr="0062244F" w:rsidRDefault="0062244F" w:rsidP="0062244F">
      <w:pPr>
        <w:numPr>
          <w:ilvl w:val="0"/>
          <w:numId w:val="3"/>
        </w:numPr>
        <w:jc w:val="both"/>
        <w:rPr>
          <w:rFonts w:asciiTheme="majorBidi" w:hAnsiTheme="majorBidi" w:cstheme="majorBidi"/>
          <w:sz w:val="24"/>
          <w:szCs w:val="24"/>
        </w:rPr>
      </w:pPr>
      <w:r w:rsidRPr="0062244F">
        <w:rPr>
          <w:rFonts w:asciiTheme="majorBidi" w:hAnsiTheme="majorBidi" w:cstheme="majorBidi"/>
          <w:sz w:val="24"/>
          <w:szCs w:val="24"/>
        </w:rPr>
        <w:t>The number of club joins in 2019 is also notable, though less than in 2020.</w:t>
      </w:r>
    </w:p>
    <w:p w14:paraId="1608DD49" w14:textId="77777777" w:rsidR="0062244F" w:rsidRPr="0062244F" w:rsidRDefault="0062244F" w:rsidP="0062244F">
      <w:pPr>
        <w:numPr>
          <w:ilvl w:val="0"/>
          <w:numId w:val="3"/>
        </w:numPr>
        <w:jc w:val="both"/>
        <w:rPr>
          <w:rFonts w:asciiTheme="majorBidi" w:hAnsiTheme="majorBidi" w:cstheme="majorBidi"/>
          <w:sz w:val="24"/>
          <w:szCs w:val="24"/>
        </w:rPr>
      </w:pPr>
      <w:r w:rsidRPr="0062244F">
        <w:rPr>
          <w:rFonts w:asciiTheme="majorBidi" w:hAnsiTheme="majorBidi" w:cstheme="majorBidi"/>
          <w:sz w:val="24"/>
          <w:szCs w:val="24"/>
        </w:rPr>
        <w:t>Smaller bubbles are observed for earlier years like 2015, 2016, and 2018, indicating fewer club joins during those periods.</w:t>
      </w:r>
    </w:p>
    <w:p w14:paraId="31251848" w14:textId="6078DE24" w:rsidR="0062244F" w:rsidRPr="0062244F" w:rsidRDefault="0062244F" w:rsidP="0062244F">
      <w:pPr>
        <w:jc w:val="both"/>
        <w:rPr>
          <w:rFonts w:asciiTheme="majorBidi" w:hAnsiTheme="majorBidi" w:cstheme="majorBidi"/>
          <w:sz w:val="24"/>
          <w:szCs w:val="24"/>
        </w:rPr>
      </w:pPr>
      <w:r w:rsidRPr="0062244F">
        <w:rPr>
          <w:rFonts w:asciiTheme="majorBidi" w:hAnsiTheme="majorBidi" w:cstheme="majorBidi"/>
          <w:b/>
          <w:bCs/>
          <w:sz w:val="24"/>
          <w:szCs w:val="24"/>
        </w:rPr>
        <w:t>Interpretation:</w:t>
      </w:r>
      <w:r w:rsidRPr="0062244F">
        <w:rPr>
          <w:rFonts w:asciiTheme="majorBidi" w:hAnsiTheme="majorBidi" w:cstheme="majorBidi"/>
          <w:sz w:val="24"/>
          <w:szCs w:val="24"/>
        </w:rPr>
        <w:t xml:space="preserve"> The concentration of club joining events in 2020 might indicate a significant recruitment or transfer period during that year, possibly due to changes in club strategies, player availability, or external factors such as league expansions or financial changes in the industry. The smaller bubbles for earlier years suggest that fewer players were signed during those periods, which could reflect market conditions or club needs.</w:t>
      </w:r>
    </w:p>
    <w:p w14:paraId="77215BFE" w14:textId="77777777" w:rsidR="0062244F" w:rsidRPr="0062244F" w:rsidRDefault="0062244F" w:rsidP="0062244F">
      <w:pPr>
        <w:jc w:val="both"/>
        <w:rPr>
          <w:rFonts w:asciiTheme="majorBidi" w:hAnsiTheme="majorBidi" w:cstheme="majorBidi"/>
          <w:b/>
          <w:bCs/>
          <w:sz w:val="24"/>
          <w:szCs w:val="24"/>
        </w:rPr>
      </w:pPr>
      <w:r w:rsidRPr="0062244F">
        <w:rPr>
          <w:rFonts w:asciiTheme="majorBidi" w:hAnsiTheme="majorBidi" w:cstheme="majorBidi"/>
          <w:b/>
          <w:bCs/>
          <w:sz w:val="24"/>
          <w:szCs w:val="24"/>
        </w:rPr>
        <w:t>Section 3: Age Distribution</w:t>
      </w:r>
    </w:p>
    <w:p w14:paraId="55D3174F" w14:textId="77777777" w:rsidR="0062244F" w:rsidRPr="0062244F" w:rsidRDefault="0062244F" w:rsidP="0062244F">
      <w:pPr>
        <w:jc w:val="both"/>
        <w:rPr>
          <w:rFonts w:asciiTheme="majorBidi" w:hAnsiTheme="majorBidi" w:cstheme="majorBidi"/>
          <w:b/>
          <w:bCs/>
          <w:sz w:val="24"/>
          <w:szCs w:val="24"/>
        </w:rPr>
      </w:pPr>
      <w:r w:rsidRPr="0062244F">
        <w:rPr>
          <w:rFonts w:asciiTheme="majorBidi" w:hAnsiTheme="majorBidi" w:cstheme="majorBidi"/>
          <w:b/>
          <w:bCs/>
          <w:sz w:val="24"/>
          <w:szCs w:val="24"/>
        </w:rPr>
        <w:t>Visualization: Line Graph</w:t>
      </w:r>
    </w:p>
    <w:p w14:paraId="1E320B3E" w14:textId="77777777" w:rsidR="0062244F" w:rsidRPr="0062244F" w:rsidRDefault="0062244F" w:rsidP="0062244F">
      <w:pPr>
        <w:jc w:val="both"/>
        <w:rPr>
          <w:rFonts w:asciiTheme="majorBidi" w:hAnsiTheme="majorBidi" w:cstheme="majorBidi"/>
          <w:sz w:val="24"/>
          <w:szCs w:val="24"/>
        </w:rPr>
      </w:pPr>
      <w:r w:rsidRPr="0062244F">
        <w:rPr>
          <w:rFonts w:asciiTheme="majorBidi" w:hAnsiTheme="majorBidi" w:cstheme="majorBidi"/>
          <w:sz w:val="24"/>
          <w:szCs w:val="24"/>
        </w:rPr>
        <w:t>The third visualization is a line graph labeled “Age,” which tracks the distribution of player ages from the year 1998 to 2020. The X-axis shows the year, while the Y-axis represents the players’ ages.</w:t>
      </w:r>
    </w:p>
    <w:p w14:paraId="00E5FF53" w14:textId="77777777" w:rsidR="0062244F" w:rsidRPr="0062244F" w:rsidRDefault="0062244F" w:rsidP="0062244F">
      <w:pPr>
        <w:jc w:val="both"/>
        <w:rPr>
          <w:rFonts w:asciiTheme="majorBidi" w:hAnsiTheme="majorBidi" w:cstheme="majorBidi"/>
          <w:sz w:val="24"/>
          <w:szCs w:val="24"/>
        </w:rPr>
      </w:pPr>
      <w:r w:rsidRPr="0062244F">
        <w:rPr>
          <w:rFonts w:asciiTheme="majorBidi" w:hAnsiTheme="majorBidi" w:cstheme="majorBidi"/>
          <w:sz w:val="24"/>
          <w:szCs w:val="24"/>
        </w:rPr>
        <w:t>Key observations include:</w:t>
      </w:r>
    </w:p>
    <w:p w14:paraId="1280D6AA" w14:textId="77777777" w:rsidR="0062244F" w:rsidRPr="0062244F" w:rsidRDefault="0062244F" w:rsidP="0062244F">
      <w:pPr>
        <w:numPr>
          <w:ilvl w:val="0"/>
          <w:numId w:val="4"/>
        </w:numPr>
        <w:jc w:val="both"/>
        <w:rPr>
          <w:rFonts w:asciiTheme="majorBidi" w:hAnsiTheme="majorBidi" w:cstheme="majorBidi"/>
          <w:sz w:val="24"/>
          <w:szCs w:val="24"/>
        </w:rPr>
      </w:pPr>
      <w:r w:rsidRPr="0062244F">
        <w:rPr>
          <w:rFonts w:asciiTheme="majorBidi" w:hAnsiTheme="majorBidi" w:cstheme="majorBidi"/>
          <w:sz w:val="24"/>
          <w:szCs w:val="24"/>
        </w:rPr>
        <w:t>The age distribution starts at a high value in 1998 but drops sharply in the early 2000s, remaining low for several years.</w:t>
      </w:r>
    </w:p>
    <w:p w14:paraId="73B8047C" w14:textId="77777777" w:rsidR="0062244F" w:rsidRPr="0062244F" w:rsidRDefault="0062244F" w:rsidP="0062244F">
      <w:pPr>
        <w:numPr>
          <w:ilvl w:val="0"/>
          <w:numId w:val="4"/>
        </w:numPr>
        <w:jc w:val="both"/>
        <w:rPr>
          <w:rFonts w:asciiTheme="majorBidi" w:hAnsiTheme="majorBidi" w:cstheme="majorBidi"/>
          <w:sz w:val="24"/>
          <w:szCs w:val="24"/>
        </w:rPr>
      </w:pPr>
      <w:r w:rsidRPr="0062244F">
        <w:rPr>
          <w:rFonts w:asciiTheme="majorBidi" w:hAnsiTheme="majorBidi" w:cstheme="majorBidi"/>
          <w:sz w:val="24"/>
          <w:szCs w:val="24"/>
        </w:rPr>
        <w:t>There is a noticeable increase in age from 2005 onwards, peaking around 2019.</w:t>
      </w:r>
    </w:p>
    <w:p w14:paraId="7590EE62" w14:textId="77777777" w:rsidR="0062244F" w:rsidRPr="0062244F" w:rsidRDefault="0062244F" w:rsidP="0062244F">
      <w:pPr>
        <w:numPr>
          <w:ilvl w:val="0"/>
          <w:numId w:val="4"/>
        </w:numPr>
        <w:jc w:val="both"/>
        <w:rPr>
          <w:rFonts w:asciiTheme="majorBidi" w:hAnsiTheme="majorBidi" w:cstheme="majorBidi"/>
          <w:sz w:val="24"/>
          <w:szCs w:val="24"/>
        </w:rPr>
      </w:pPr>
      <w:r w:rsidRPr="0062244F">
        <w:rPr>
          <w:rFonts w:asciiTheme="majorBidi" w:hAnsiTheme="majorBidi" w:cstheme="majorBidi"/>
          <w:sz w:val="24"/>
          <w:szCs w:val="24"/>
        </w:rPr>
        <w:t>After 2019, there is a slight decline, indicating a trend towards younger players being involved more recently.</w:t>
      </w:r>
    </w:p>
    <w:p w14:paraId="71B21633" w14:textId="660578BF" w:rsidR="0062244F" w:rsidRPr="0062244F" w:rsidRDefault="0062244F" w:rsidP="0062244F">
      <w:pPr>
        <w:jc w:val="both"/>
        <w:rPr>
          <w:rFonts w:asciiTheme="majorBidi" w:hAnsiTheme="majorBidi" w:cstheme="majorBidi"/>
          <w:sz w:val="24"/>
          <w:szCs w:val="24"/>
        </w:rPr>
      </w:pPr>
      <w:r w:rsidRPr="0062244F">
        <w:rPr>
          <w:rFonts w:asciiTheme="majorBidi" w:hAnsiTheme="majorBidi" w:cstheme="majorBidi"/>
          <w:b/>
          <w:bCs/>
          <w:sz w:val="24"/>
          <w:szCs w:val="24"/>
        </w:rPr>
        <w:t>Interpretation:</w:t>
      </w:r>
      <w:r w:rsidRPr="0062244F">
        <w:rPr>
          <w:rFonts w:asciiTheme="majorBidi" w:hAnsiTheme="majorBidi" w:cstheme="majorBidi"/>
          <w:sz w:val="24"/>
          <w:szCs w:val="24"/>
        </w:rPr>
        <w:t xml:space="preserve"> The early spike in age could reflect a veteran player base in the late 1990s, with the subsequent drop potentially indicating a shift towards younger players as new talent emerged in the early 2000s. The rising age trend in the 2010s suggests that experienced players dominated </w:t>
      </w:r>
      <w:r w:rsidRPr="0062244F">
        <w:rPr>
          <w:rFonts w:asciiTheme="majorBidi" w:hAnsiTheme="majorBidi" w:cstheme="majorBidi"/>
          <w:sz w:val="24"/>
          <w:szCs w:val="24"/>
        </w:rPr>
        <w:lastRenderedPageBreak/>
        <w:t>the scene during this period. The slight decrease after 2019 could indicate a rejuvenation of player rosters, with younger talents being given more opportunities or older players retiring.</w:t>
      </w:r>
    </w:p>
    <w:p w14:paraId="580A97DD" w14:textId="77777777" w:rsidR="0062244F" w:rsidRPr="0062244F" w:rsidRDefault="0062244F" w:rsidP="0062244F">
      <w:pPr>
        <w:jc w:val="both"/>
        <w:rPr>
          <w:rFonts w:asciiTheme="majorBidi" w:hAnsiTheme="majorBidi" w:cstheme="majorBidi"/>
          <w:b/>
          <w:bCs/>
          <w:sz w:val="24"/>
          <w:szCs w:val="24"/>
        </w:rPr>
      </w:pPr>
      <w:r w:rsidRPr="0062244F">
        <w:rPr>
          <w:rFonts w:asciiTheme="majorBidi" w:hAnsiTheme="majorBidi" w:cstheme="majorBidi"/>
          <w:b/>
          <w:bCs/>
          <w:sz w:val="24"/>
          <w:szCs w:val="24"/>
        </w:rPr>
        <w:t>Conclusion</w:t>
      </w:r>
    </w:p>
    <w:p w14:paraId="2970E482" w14:textId="77777777" w:rsidR="0062244F" w:rsidRPr="0062244F" w:rsidRDefault="0062244F" w:rsidP="0062244F">
      <w:pPr>
        <w:jc w:val="both"/>
        <w:rPr>
          <w:rFonts w:asciiTheme="majorBidi" w:hAnsiTheme="majorBidi" w:cstheme="majorBidi"/>
          <w:sz w:val="24"/>
          <w:szCs w:val="24"/>
        </w:rPr>
      </w:pPr>
      <w:r w:rsidRPr="0062244F">
        <w:rPr>
          <w:rFonts w:asciiTheme="majorBidi" w:hAnsiTheme="majorBidi" w:cstheme="majorBidi"/>
          <w:sz w:val="24"/>
          <w:szCs w:val="24"/>
        </w:rPr>
        <w:t>This Tableau Public dashboard provides a valuable snapshot of various player attributes, particularly focusing on dribbling performance, club joining trends, and age distribution. The visualizations are effective in highlighting key trends such as the disparity in dribbling skills among players, the increased number of club joins in 2020, and the evolving age profile of players over time.</w:t>
      </w:r>
    </w:p>
    <w:p w14:paraId="6AFB264A" w14:textId="77777777" w:rsidR="0062244F" w:rsidRPr="0062244F" w:rsidRDefault="0062244F" w:rsidP="0062244F">
      <w:pPr>
        <w:jc w:val="both"/>
        <w:rPr>
          <w:rFonts w:asciiTheme="majorBidi" w:hAnsiTheme="majorBidi" w:cstheme="majorBidi"/>
          <w:sz w:val="24"/>
          <w:szCs w:val="24"/>
        </w:rPr>
      </w:pPr>
      <w:r w:rsidRPr="0062244F">
        <w:rPr>
          <w:rFonts w:asciiTheme="majorBidi" w:hAnsiTheme="majorBidi" w:cstheme="majorBidi"/>
          <w:sz w:val="24"/>
          <w:szCs w:val="24"/>
        </w:rPr>
        <w:t>Through these insights, stakeholders such as coaches, analysts, and recruitment teams can make informed decisions regarding player selection, training focuses, and transfer strategies. Additionally, the dashboard serves as a tool for quickly identifying standout players in specific categories, which can aid in tactical planning and team development.</w:t>
      </w:r>
    </w:p>
    <w:p w14:paraId="15212290" w14:textId="46E16E3A" w:rsidR="00C715A3" w:rsidRPr="0062244F" w:rsidRDefault="0062244F" w:rsidP="0062244F">
      <w:pPr>
        <w:jc w:val="both"/>
        <w:rPr>
          <w:rFonts w:asciiTheme="majorBidi" w:hAnsiTheme="majorBidi" w:cstheme="majorBidi"/>
          <w:sz w:val="24"/>
          <w:szCs w:val="24"/>
        </w:rPr>
      </w:pPr>
      <w:r w:rsidRPr="0062244F">
        <w:rPr>
          <w:rFonts w:asciiTheme="majorBidi" w:hAnsiTheme="majorBidi" w:cstheme="majorBidi"/>
          <w:sz w:val="24"/>
          <w:szCs w:val="24"/>
        </w:rPr>
        <w:t>Future recommendations for enhancing the dashboard might include adding interactivity that allows for filtering by position, nationality, or league, to offer more granular insights into player performance and demographics. Furthermore, incorporating additional metrics such as passing accuracy, defensive capabilities, or goal-scoring rates could provide a more holistic view of the players’ abilities.</w:t>
      </w:r>
    </w:p>
    <w:sectPr w:rsidR="00C715A3" w:rsidRPr="00622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54373"/>
    <w:multiLevelType w:val="multilevel"/>
    <w:tmpl w:val="C8B6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D6C9F"/>
    <w:multiLevelType w:val="multilevel"/>
    <w:tmpl w:val="A286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33DF2"/>
    <w:multiLevelType w:val="multilevel"/>
    <w:tmpl w:val="55EA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0240FA"/>
    <w:multiLevelType w:val="multilevel"/>
    <w:tmpl w:val="D1C2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86598">
    <w:abstractNumId w:val="0"/>
  </w:num>
  <w:num w:numId="2" w16cid:durableId="675421909">
    <w:abstractNumId w:val="3"/>
  </w:num>
  <w:num w:numId="3" w16cid:durableId="1142162785">
    <w:abstractNumId w:val="2"/>
  </w:num>
  <w:num w:numId="4" w16cid:durableId="884676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44F"/>
    <w:rsid w:val="00184938"/>
    <w:rsid w:val="004857EB"/>
    <w:rsid w:val="0062244F"/>
    <w:rsid w:val="00AA3135"/>
    <w:rsid w:val="00C71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94B0"/>
  <w15:chartTrackingRefBased/>
  <w15:docId w15:val="{12EA20E8-216A-48BA-B24F-7855A6A06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068948">
      <w:bodyDiv w:val="1"/>
      <w:marLeft w:val="0"/>
      <w:marRight w:val="0"/>
      <w:marTop w:val="0"/>
      <w:marBottom w:val="0"/>
      <w:divBdr>
        <w:top w:val="none" w:sz="0" w:space="0" w:color="auto"/>
        <w:left w:val="none" w:sz="0" w:space="0" w:color="auto"/>
        <w:bottom w:val="none" w:sz="0" w:space="0" w:color="auto"/>
        <w:right w:val="none" w:sz="0" w:space="0" w:color="auto"/>
      </w:divBdr>
      <w:divsChild>
        <w:div w:id="1707559951">
          <w:marLeft w:val="0"/>
          <w:marRight w:val="0"/>
          <w:marTop w:val="0"/>
          <w:marBottom w:val="0"/>
          <w:divBdr>
            <w:top w:val="none" w:sz="0" w:space="0" w:color="auto"/>
            <w:left w:val="none" w:sz="0" w:space="0" w:color="auto"/>
            <w:bottom w:val="none" w:sz="0" w:space="0" w:color="auto"/>
            <w:right w:val="none" w:sz="0" w:space="0" w:color="auto"/>
          </w:divBdr>
          <w:divsChild>
            <w:div w:id="1437211926">
              <w:marLeft w:val="0"/>
              <w:marRight w:val="0"/>
              <w:marTop w:val="0"/>
              <w:marBottom w:val="0"/>
              <w:divBdr>
                <w:top w:val="none" w:sz="0" w:space="0" w:color="auto"/>
                <w:left w:val="none" w:sz="0" w:space="0" w:color="auto"/>
                <w:bottom w:val="none" w:sz="0" w:space="0" w:color="auto"/>
                <w:right w:val="none" w:sz="0" w:space="0" w:color="auto"/>
              </w:divBdr>
              <w:divsChild>
                <w:div w:id="202639756">
                  <w:marLeft w:val="0"/>
                  <w:marRight w:val="0"/>
                  <w:marTop w:val="0"/>
                  <w:marBottom w:val="0"/>
                  <w:divBdr>
                    <w:top w:val="none" w:sz="0" w:space="0" w:color="auto"/>
                    <w:left w:val="none" w:sz="0" w:space="0" w:color="auto"/>
                    <w:bottom w:val="none" w:sz="0" w:space="0" w:color="auto"/>
                    <w:right w:val="none" w:sz="0" w:space="0" w:color="auto"/>
                  </w:divBdr>
                  <w:divsChild>
                    <w:div w:id="7781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6006">
          <w:marLeft w:val="0"/>
          <w:marRight w:val="0"/>
          <w:marTop w:val="0"/>
          <w:marBottom w:val="0"/>
          <w:divBdr>
            <w:top w:val="none" w:sz="0" w:space="0" w:color="auto"/>
            <w:left w:val="none" w:sz="0" w:space="0" w:color="auto"/>
            <w:bottom w:val="none" w:sz="0" w:space="0" w:color="auto"/>
            <w:right w:val="none" w:sz="0" w:space="0" w:color="auto"/>
          </w:divBdr>
          <w:divsChild>
            <w:div w:id="336814281">
              <w:marLeft w:val="0"/>
              <w:marRight w:val="0"/>
              <w:marTop w:val="0"/>
              <w:marBottom w:val="0"/>
              <w:divBdr>
                <w:top w:val="none" w:sz="0" w:space="0" w:color="auto"/>
                <w:left w:val="none" w:sz="0" w:space="0" w:color="auto"/>
                <w:bottom w:val="none" w:sz="0" w:space="0" w:color="auto"/>
                <w:right w:val="none" w:sz="0" w:space="0" w:color="auto"/>
              </w:divBdr>
              <w:divsChild>
                <w:div w:id="1816725728">
                  <w:marLeft w:val="0"/>
                  <w:marRight w:val="0"/>
                  <w:marTop w:val="0"/>
                  <w:marBottom w:val="0"/>
                  <w:divBdr>
                    <w:top w:val="none" w:sz="0" w:space="0" w:color="auto"/>
                    <w:left w:val="none" w:sz="0" w:space="0" w:color="auto"/>
                    <w:bottom w:val="none" w:sz="0" w:space="0" w:color="auto"/>
                    <w:right w:val="none" w:sz="0" w:space="0" w:color="auto"/>
                  </w:divBdr>
                  <w:divsChild>
                    <w:div w:id="20503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27630">
      <w:bodyDiv w:val="1"/>
      <w:marLeft w:val="0"/>
      <w:marRight w:val="0"/>
      <w:marTop w:val="0"/>
      <w:marBottom w:val="0"/>
      <w:divBdr>
        <w:top w:val="none" w:sz="0" w:space="0" w:color="auto"/>
        <w:left w:val="none" w:sz="0" w:space="0" w:color="auto"/>
        <w:bottom w:val="none" w:sz="0" w:space="0" w:color="auto"/>
        <w:right w:val="none" w:sz="0" w:space="0" w:color="auto"/>
      </w:divBdr>
      <w:divsChild>
        <w:div w:id="391081398">
          <w:marLeft w:val="0"/>
          <w:marRight w:val="0"/>
          <w:marTop w:val="0"/>
          <w:marBottom w:val="0"/>
          <w:divBdr>
            <w:top w:val="none" w:sz="0" w:space="0" w:color="auto"/>
            <w:left w:val="none" w:sz="0" w:space="0" w:color="auto"/>
            <w:bottom w:val="none" w:sz="0" w:space="0" w:color="auto"/>
            <w:right w:val="none" w:sz="0" w:space="0" w:color="auto"/>
          </w:divBdr>
          <w:divsChild>
            <w:div w:id="1138298421">
              <w:marLeft w:val="0"/>
              <w:marRight w:val="0"/>
              <w:marTop w:val="0"/>
              <w:marBottom w:val="0"/>
              <w:divBdr>
                <w:top w:val="none" w:sz="0" w:space="0" w:color="auto"/>
                <w:left w:val="none" w:sz="0" w:space="0" w:color="auto"/>
                <w:bottom w:val="none" w:sz="0" w:space="0" w:color="auto"/>
                <w:right w:val="none" w:sz="0" w:space="0" w:color="auto"/>
              </w:divBdr>
              <w:divsChild>
                <w:div w:id="1950089391">
                  <w:marLeft w:val="0"/>
                  <w:marRight w:val="0"/>
                  <w:marTop w:val="0"/>
                  <w:marBottom w:val="0"/>
                  <w:divBdr>
                    <w:top w:val="none" w:sz="0" w:space="0" w:color="auto"/>
                    <w:left w:val="none" w:sz="0" w:space="0" w:color="auto"/>
                    <w:bottom w:val="none" w:sz="0" w:space="0" w:color="auto"/>
                    <w:right w:val="none" w:sz="0" w:space="0" w:color="auto"/>
                  </w:divBdr>
                  <w:divsChild>
                    <w:div w:id="19583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933394">
          <w:marLeft w:val="0"/>
          <w:marRight w:val="0"/>
          <w:marTop w:val="0"/>
          <w:marBottom w:val="0"/>
          <w:divBdr>
            <w:top w:val="none" w:sz="0" w:space="0" w:color="auto"/>
            <w:left w:val="none" w:sz="0" w:space="0" w:color="auto"/>
            <w:bottom w:val="none" w:sz="0" w:space="0" w:color="auto"/>
            <w:right w:val="none" w:sz="0" w:space="0" w:color="auto"/>
          </w:divBdr>
          <w:divsChild>
            <w:div w:id="513301200">
              <w:marLeft w:val="0"/>
              <w:marRight w:val="0"/>
              <w:marTop w:val="0"/>
              <w:marBottom w:val="0"/>
              <w:divBdr>
                <w:top w:val="none" w:sz="0" w:space="0" w:color="auto"/>
                <w:left w:val="none" w:sz="0" w:space="0" w:color="auto"/>
                <w:bottom w:val="none" w:sz="0" w:space="0" w:color="auto"/>
                <w:right w:val="none" w:sz="0" w:space="0" w:color="auto"/>
              </w:divBdr>
              <w:divsChild>
                <w:div w:id="698699655">
                  <w:marLeft w:val="0"/>
                  <w:marRight w:val="0"/>
                  <w:marTop w:val="0"/>
                  <w:marBottom w:val="0"/>
                  <w:divBdr>
                    <w:top w:val="none" w:sz="0" w:space="0" w:color="auto"/>
                    <w:left w:val="none" w:sz="0" w:space="0" w:color="auto"/>
                    <w:bottom w:val="none" w:sz="0" w:space="0" w:color="auto"/>
                    <w:right w:val="none" w:sz="0" w:space="0" w:color="auto"/>
                  </w:divBdr>
                  <w:divsChild>
                    <w:div w:id="1799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BaiG</dc:creator>
  <cp:keywords/>
  <dc:description/>
  <cp:lastModifiedBy>BaiG</cp:lastModifiedBy>
  <cp:revision>1</cp:revision>
  <dcterms:created xsi:type="dcterms:W3CDTF">2024-09-12T12:22:00Z</dcterms:created>
  <dcterms:modified xsi:type="dcterms:W3CDTF">2024-09-12T12:24:00Z</dcterms:modified>
</cp:coreProperties>
</file>