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0"/>
      </w:pPr>
      <w:r>
        <w:rPr>
          <w:rFonts w:ascii="Georgia" w:hAnsi="Georgia" w:cs="Georgia"/>
          <w:sz w:val="48"/>
          <w:sz-cs w:val="48"/>
          <w:b/>
          <w:spacing w:val="0"/>
          <w:color w:val="101E3A"/>
        </w:rPr>
        <w:t xml:space="preserve">SafeMed Test Plan</w:t>
      </w:r>
    </w:p>
    <w:p>
      <w:pPr>
        <w:spacing w:after="293"/>
      </w:pPr>
      <w:r>
        <w:rPr>
          <w:rFonts w:ascii="Georgia" w:hAnsi="Georgia" w:cs="Georgia"/>
          <w:sz w:val="29"/>
          <w:sz-cs w:val="29"/>
          <w:b/>
          <w:spacing w:val="0"/>
          <w:color w:val="0E0E0E"/>
        </w:rPr>
        <w:t xml:space="preserve">Group #5 Project title:</w:t>
      </w:r>
      <w:r>
        <w:rPr>
          <w:rFonts w:ascii="Georgia" w:hAnsi="Georgia" w:cs="Georgia"/>
          <w:sz w:val="29"/>
          <w:sz-cs w:val="29"/>
          <w:spacing w:val="0"/>
          <w:color w:val="0E0E0E"/>
        </w:rPr>
        <w:t xml:space="preserve"> SafeMed ADR Reporting System</w:t>
      </w:r>
    </w:p>
    <w:p>
      <w:pPr>
        <w:spacing w:after="293"/>
      </w:pPr>
      <w:r>
        <w:rPr>
          <w:rFonts w:ascii="Georgia" w:hAnsi="Georgia" w:cs="Georgia"/>
          <w:sz w:val="29"/>
          <w:sz-cs w:val="29"/>
          <w:b/>
          <w:spacing w:val="0"/>
          <w:color w:val="0E0E0E"/>
        </w:rPr>
        <w:t xml:space="preserve">Team Members:</w:t>
      </w:r>
      <w:r>
        <w:rPr>
          <w:rFonts w:ascii="Georgia" w:hAnsi="Georgia" w:cs="Georgia"/>
          <w:sz w:val="29"/>
          <w:sz-cs w:val="29"/>
          <w:spacing w:val="0"/>
          <w:color w:val="0E0E0E"/>
        </w:rPr>
        <w:t xml:space="preserve"> Imadeddin Ouahidi, Anji Reddy Modugula, Lohitha Vodnala</w:t>
      </w:r>
    </w:p>
    <w:p>
      <w:pPr>
        <w:spacing w:after="293"/>
      </w:pPr>
      <w:r>
        <w:rPr>
          <w:rFonts w:ascii="Georgia" w:hAnsi="Georgia" w:cs="Georgia"/>
          <w:sz w:val="29"/>
          <w:sz-cs w:val="29"/>
          <w:b/>
          <w:spacing w:val="0"/>
          <w:color w:val="0E0E0E"/>
        </w:rPr>
        <w:t xml:space="preserve">Date:</w:t>
      </w:r>
      <w:r>
        <w:rPr>
          <w:rFonts w:ascii="Georgia" w:hAnsi="Georgia" w:cs="Georgia"/>
          <w:sz w:val="29"/>
          <w:sz-cs w:val="29"/>
          <w:spacing w:val="0"/>
          <w:color w:val="0E0E0E"/>
        </w:rPr>
        <w:t xml:space="preserve"> March 2026</w:t>
      </w:r>
    </w:p>
    <w:p>
      <w:pPr>
        <w:spacing w:after="293"/>
      </w:pPr>
      <w:r>
        <w:rPr>
          <w:rFonts w:ascii="Georgia" w:hAnsi="Georgia" w:cs="Georgia"/>
          <w:sz w:val="29"/>
          <w:sz-cs w:val="29"/>
          <w:b/>
          <w:spacing w:val="0"/>
          <w:color w:val="0E0E0E"/>
        </w:rPr>
        <w:t xml:space="preserve">The test plan GitHub link:</w:t>
      </w:r>
      <w:r>
        <w:rPr>
          <w:rFonts w:ascii="Georgia" w:hAnsi="Georgia" w:cs="Georgia"/>
          <w:sz w:val="29"/>
          <w:sz-cs w:val="29"/>
          <w:spacing w:val="0"/>
          <w:color w:val="0E0E0E"/>
        </w:rPr>
        <w:t xml:space="preserve"> </w:t>
      </w:r>
      <w:r>
        <w:rPr>
          <w:rFonts w:ascii="Georgia" w:hAnsi="Georgia" w:cs="Georgia"/>
          <w:sz w:val="29"/>
          <w:sz-cs w:val="29"/>
          <w:u w:val="single"/>
          <w:spacing w:val="0"/>
          <w:color w:val="0000E9"/>
        </w:rPr>
        <w:t xml:space="preserve">https://github.com/ImadeddinOuahidi/GDP-Group5</w:t>
      </w:r>
      <w:r>
        <w:rPr>
          <w:rFonts w:ascii="Georgia" w:hAnsi="Georgia" w:cs="Georgia"/>
          <w:sz w:val="29"/>
          <w:sz-cs w:val="29"/>
          <w:spacing w:val="0"/>
          <w:color w:val="0E0E0E"/>
        </w:rPr>
        <w:t xml:space="preserve"/>
      </w:r>
    </w:p>
    <w:p>
      <w:pPr>
        <w:spacing w:after="120"/>
      </w:pPr>
      <w:r>
        <w:rPr>
          <w:rFonts w:ascii="Georgia" w:hAnsi="Georgia" w:cs="Georgia"/>
          <w:sz w:val="36"/>
          <w:sz-cs w:val="36"/>
          <w:b/>
          <w:spacing w:val="0"/>
          <w:color w:val="101E3A"/>
        </w:rPr>
        <w:t xml:space="preserve">Introduction</w:t>
      </w:r>
    </w:p>
    <w:p>
      <w:pPr>
        <w:spacing w:after="120"/>
      </w:pPr>
      <w:r>
        <w:rPr>
          <w:rFonts w:ascii="Georgia" w:hAnsi="Georgia" w:cs="Georgia"/>
          <w:sz w:val="28"/>
          <w:sz-cs w:val="28"/>
          <w:b/>
          <w:spacing w:val="0"/>
          <w:color w:val="101E3A"/>
        </w:rPr>
        <w:t xml:space="preserve">Purpose of the Document</w:t>
      </w:r>
    </w:p>
    <w:p>
      <w:pPr>
        <w:spacing w:after="293"/>
      </w:pPr>
      <w:r>
        <w:rPr>
          <w:rFonts w:ascii="Georgia" w:hAnsi="Georgia" w:cs="Georgia"/>
          <w:sz w:val="29"/>
          <w:sz-cs w:val="29"/>
          <w:spacing w:val="0"/>
          <w:color w:val="0E0E0E"/>
        </w:rPr>
        <w:t xml:space="preserve">This document defines the testing strategy for SafeMed, a cross-platform adverse drug reaction (ADR) reporting system that supports patients and healthcare staff across web and mobile clients. The plan validates patient reporting, doctor review, access control, secure uploads, export flows, notifications, and AI-supported analysis in the implementation under </w:t>
      </w:r>
      <w:r>
        <w:rPr>
          <w:rFonts w:ascii="Courier" w:hAnsi="Courier" w:cs="Courier"/>
          <w:sz w:val="29"/>
          <w:sz-cs w:val="29"/>
          <w:spacing w:val="0"/>
          <w:color w:val="0E0E0E"/>
        </w:rPr>
        <w:t xml:space="preserve">final_submission/demo</w:t>
      </w:r>
      <w:r>
        <w:rPr>
          <w:rFonts w:ascii="Georgia" w:hAnsi="Georgia" w:cs="Georgia"/>
          <w:sz w:val="29"/>
          <w:sz-cs w:val="29"/>
          <w:spacing w:val="0"/>
          <w:color w:val="0E0E0E"/>
        </w:rPr>
        <w:t xml:space="preserve">.</w:t>
      </w:r>
    </w:p>
    <w:p>
      <w:pPr>
        <w:spacing w:after="120"/>
      </w:pPr>
      <w:r>
        <w:rPr>
          <w:rFonts w:ascii="Georgia" w:hAnsi="Georgia" w:cs="Georgia"/>
          <w:sz w:val="28"/>
          <w:sz-cs w:val="28"/>
          <w:b/>
          <w:spacing w:val="0"/>
          <w:color w:val="101E3A"/>
        </w:rPr>
        <w:t xml:space="preserve">Summary of the Goals of the Test Plan</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Validate end-to-end ADR workflows from patient submission to doctor review and export.</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Verify required-field validation, meaningful error handling, and role-based access control.</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Confirm that reports, medications, notifications, and user data are stored and retrieved correctly.</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Validate the implemented AI-assisted flows, including severity metadata and duplicate scoring/flagging.</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Confirm the demo supports both web and mobile access for the primary user journeys.</w:t>
      </w:r>
    </w:p>
    <w:p>
      <w:pPr>
        <w:spacing w:after="120"/>
      </w:pPr>
      <w:r>
        <w:rPr>
          <w:rFonts w:ascii="Georgia" w:hAnsi="Georgia" w:cs="Georgia"/>
          <w:sz w:val="28"/>
          <w:sz-cs w:val="28"/>
          <w:b/>
          <w:spacing w:val="0"/>
          <w:color w:val="101E3A"/>
        </w:rPr>
        <w:t xml:space="preserve">Constraints</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Testing is centered on the current demo implementation rather than every aspirational wiki requirement.</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Some requirements remain partial or in progress, including duplicate merging, full multilingual coverage, urgent staff notification, graph/statistics UI, and custom print layout.</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AI analysis depends on external services and asynchronous processing, so some scenarios require seeded/demo data or a configured worker stack.</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Performance, high availability, disaster recovery, and formal security validation require separate infrastructure-oriented testing.</w:t>
      </w:r>
    </w:p>
    <w:p>
      <w:pPr>
        <w:spacing w:after="120"/>
      </w:pPr>
      <w:r>
        <w:rPr>
          <w:rFonts w:ascii="Georgia" w:hAnsi="Georgia" w:cs="Georgia"/>
          <w:sz w:val="28"/>
          <w:sz-cs w:val="28"/>
          <w:b/>
          <w:spacing w:val="0"/>
          <w:color w:val="101E3A"/>
        </w:rPr>
        <w:t xml:space="preserve">References</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Functional Requirements: &lt;a href="https://github.com/ImadeddinOuahidi/GDP-Group5/wiki/Functional-Requirements-List---Final---Group-5"&gt;https://github.com/ImadeddinOuahidi/GDP-Group5/wiki/Functional-Requirements-List---Final---Group-5&lt;/a&gt;</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Project Wiki: &lt;a href="https://github.com/ImadeddinOuahidi/GDP-Group5/wiki"&gt;https://github.com/ImadeddinOuahidi/GDP-Group5/wiki&lt;/a&gt;</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Local wiki sources: GDP-Group5.wiki/Functional-Requirements-List---Final---Group-5.md, GDP-Group5.wiki/Use-Cases-(Iteration-2).md, GDP-Group5.wiki/Non‐Functional-Requirements-List-(Iteration-2).md, GDP-Group5.wiki/Problem-Statement-(Draft-2).md</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Implementation sources: final_submission/demo/backend, final_submission/demo/frontend, final_submission/demo/mobile, final_submission/demo/consumer</w:t>
      </w:r>
    </w:p>
    <w:p>
      <w:pPr>
        <w:spacing w:after="120"/>
      </w:pPr>
      <w:r>
        <w:rPr>
          <w:rFonts w:ascii="Georgia" w:hAnsi="Georgia" w:cs="Georgia"/>
          <w:sz w:val="36"/>
          <w:sz-cs w:val="36"/>
          <w:b/>
          <w:spacing w:val="0"/>
          <w:color w:val="101E3A"/>
        </w:rPr>
        <w:t xml:space="preserve">Features to Be Tested</w:t>
      </w:r>
    </w:p>
    <w:p>
      <w:pPr/>
      <w:r>
        <w:rPr>
          <w:rFonts w:ascii="Georgia" w:hAnsi="Georgia" w:cs="Georgia"/>
          <w:sz w:val="28"/>
          <w:sz-cs w:val="28"/>
          <w:b/>
          <w:spacing w:val="0"/>
          <w:color w:val="0E0E0E"/>
        </w:rPr>
        <w:t xml:space="preserve">Feature</w:t>
      </w:r>
    </w:p>
    <w:p>
      <w:pPr/>
      <w:r>
        <w:rPr>
          <w:rFonts w:ascii="Georgia" w:hAnsi="Georgia" w:cs="Georgia"/>
          <w:sz w:val="28"/>
          <w:sz-cs w:val="28"/>
          <w:b/>
          <w:spacing w:val="0"/>
          <w:color w:val="0E0E0E"/>
        </w:rPr>
        <w:t xml:space="preserve">Feature Description</w:t>
      </w:r>
    </w:p>
    <w:p>
      <w:pPr/>
      <w:r>
        <w:rPr>
          <w:rFonts w:ascii="Georgia" w:hAnsi="Georgia" w:cs="Georgia"/>
          <w:sz w:val="28"/>
          <w:sz-cs w:val="28"/>
          <w:b/>
          <w:spacing w:val="0"/>
          <w:color w:val="0E0E0E"/>
        </w:rPr>
        <w:t xml:space="preserve">Requirement Mapping</w:t>
      </w:r>
    </w:p>
    <w:p>
      <w:pPr/>
      <w:r>
        <w:rPr>
          <w:rFonts w:ascii="Georgia" w:hAnsi="Georgia" w:cs="Georgia"/>
          <w:sz w:val="28"/>
          <w:sz-cs w:val="28"/>
          <w:spacing w:val="0"/>
          <w:color w:val="0E0E0E"/>
        </w:rPr>
        <w:t xml:space="preserve">Authentication and account lifecycle</w:t>
      </w:r>
    </w:p>
    <w:p>
      <w:pPr/>
      <w:r>
        <w:rPr>
          <w:rFonts w:ascii="Georgia" w:hAnsi="Georgia" w:cs="Georgia"/>
          <w:sz w:val="28"/>
          <w:sz-cs w:val="28"/>
          <w:spacing w:val="0"/>
          <w:color w:val="0E0E0E"/>
        </w:rPr>
        <w:t xml:space="preserve">Patient/doctor registration, sign-in, email verification, password change, profile updates, and secured session handling.</w:t>
      </w:r>
    </w:p>
    <w:p>
      <w:pPr/>
      <w:r>
        <w:rPr>
          <w:rFonts w:ascii="Georgia" w:hAnsi="Georgia" w:cs="Georgia"/>
          <w:sz w:val="28"/>
          <w:sz-cs w:val="28"/>
          <w:spacing w:val="0"/>
          <w:color w:val="0E0E0E"/>
        </w:rPr>
        <w:t xml:space="preserve">FR4, FR8, FR10, FR11, FR12</w:t>
      </w:r>
    </w:p>
    <w:p>
      <w:pPr/>
      <w:r>
        <w:rPr>
          <w:rFonts w:ascii="Georgia" w:hAnsi="Georgia" w:cs="Georgia"/>
          <w:sz w:val="28"/>
          <w:sz-cs w:val="28"/>
          <w:spacing w:val="0"/>
          <w:color w:val="0E0E0E"/>
        </w:rPr>
        <w:t xml:space="preserve">Medication discovery and management</w:t>
      </w:r>
    </w:p>
    <w:p>
      <w:pPr/>
      <w:r>
        <w:rPr>
          <w:rFonts w:ascii="Georgia" w:hAnsi="Georgia" w:cs="Georgia"/>
          <w:sz w:val="28"/>
          <w:sz-cs w:val="28"/>
          <w:spacing w:val="0"/>
          <w:color w:val="0E0E0E"/>
        </w:rPr>
        <w:t xml:space="preserve">Search, popular/category browsing, patient-created medications, and doctor/admin medication CRUD.</w:t>
      </w:r>
    </w:p>
    <w:p>
      <w:pPr/>
      <w:r>
        <w:rPr>
          <w:rFonts w:ascii="Georgia" w:hAnsi="Georgia" w:cs="Georgia"/>
          <w:sz w:val="28"/>
          <w:sz-cs w:val="28"/>
          <w:spacing w:val="0"/>
          <w:color w:val="0E0E0E"/>
        </w:rPr>
        <w:t xml:space="preserve">FR1, FR2, FR11, FR12</w:t>
      </w:r>
    </w:p>
    <w:p>
      <w:pPr/>
      <w:r>
        <w:rPr>
          <w:rFonts w:ascii="Georgia" w:hAnsi="Georgia" w:cs="Georgia"/>
          <w:sz w:val="28"/>
          <w:sz-cs w:val="28"/>
          <w:spacing w:val="0"/>
          <w:color w:val="0E0E0E"/>
        </w:rPr>
        <w:t xml:space="preserve">Patient ADR report submission</w:t>
      </w:r>
    </w:p>
    <w:p>
      <w:pPr/>
      <w:r>
        <w:rPr>
          <w:rFonts w:ascii="Georgia" w:hAnsi="Georgia" w:cs="Georgia"/>
          <w:sz w:val="28"/>
          <w:sz-cs w:val="28"/>
          <w:spacing w:val="0"/>
          <w:color w:val="0E0E0E"/>
        </w:rPr>
        <w:t xml:space="preserve">Manual ADR reporting with medicine, dosage, symptoms, severity, onset, and submission timestamps on web and mobile.</w:t>
      </w:r>
    </w:p>
    <w:p>
      <w:pPr/>
      <w:r>
        <w:rPr>
          <w:rFonts w:ascii="Georgia" w:hAnsi="Georgia" w:cs="Georgia"/>
          <w:sz w:val="28"/>
          <w:sz-cs w:val="28"/>
          <w:spacing w:val="0"/>
          <w:color w:val="0E0E0E"/>
        </w:rPr>
        <w:t xml:space="preserve">FR1, FR2, FR3, FR9, FR14</w:t>
      </w:r>
    </w:p>
    <w:p>
      <w:pPr/>
      <w:r>
        <w:rPr>
          <w:rFonts w:ascii="Georgia" w:hAnsi="Georgia" w:cs="Georgia"/>
          <w:sz w:val="28"/>
          <w:sz-cs w:val="28"/>
          <w:spacing w:val="0"/>
          <w:color w:val="0E0E0E"/>
        </w:rPr>
        <w:t xml:space="preserve">Voice, photo, and file-assisted reporting</w:t>
      </w:r>
    </w:p>
    <w:p>
      <w:pPr/>
      <w:r>
        <w:rPr>
          <w:rFonts w:ascii="Georgia" w:hAnsi="Georgia" w:cs="Georgia"/>
          <w:sz w:val="28"/>
          <w:sz-cs w:val="28"/>
          <w:spacing w:val="0"/>
          <w:color w:val="0E0E0E"/>
        </w:rPr>
        <w:t xml:space="preserve">Voice-to-text capture, media attachment upload, upload validation, and secure file handling.</w:t>
      </w:r>
    </w:p>
    <w:p>
      <w:pPr/>
      <w:r>
        <w:rPr>
          <w:rFonts w:ascii="Georgia" w:hAnsi="Georgia" w:cs="Georgia"/>
          <w:sz w:val="28"/>
          <w:sz-cs w:val="28"/>
          <w:spacing w:val="0"/>
          <w:color w:val="0E0E0E"/>
        </w:rPr>
        <w:t xml:space="preserve">FR1, FR6, FR7, FR12, FR14</w:t>
      </w:r>
    </w:p>
    <w:p>
      <w:pPr/>
      <w:r>
        <w:rPr>
          <w:rFonts w:ascii="Georgia" w:hAnsi="Georgia" w:cs="Georgia"/>
          <w:sz w:val="28"/>
          <w:sz-cs w:val="28"/>
          <w:spacing w:val="0"/>
          <w:color w:val="0E0E0E"/>
        </w:rPr>
        <w:t xml:space="preserve">Doctor review and report status workflow</w:t>
      </w:r>
    </w:p>
    <w:p>
      <w:pPr/>
      <w:r>
        <w:rPr>
          <w:rFonts w:ascii="Georgia" w:hAnsi="Georgia" w:cs="Georgia"/>
          <w:sz w:val="28"/>
          <w:sz-cs w:val="28"/>
          <w:spacing w:val="0"/>
          <w:color w:val="0E0E0E"/>
        </w:rPr>
        <w:t xml:space="preserve">Pending review queue, patient review requests, doctor review submission, report status updates, and doctor assignment.</w:t>
      </w:r>
    </w:p>
    <w:p>
      <w:pPr/>
      <w:r>
        <w:rPr>
          <w:rFonts w:ascii="Georgia" w:hAnsi="Georgia" w:cs="Georgia"/>
          <w:sz w:val="28"/>
          <w:sz-cs w:val="28"/>
          <w:spacing w:val="0"/>
          <w:color w:val="0E0E0E"/>
        </w:rPr>
        <w:t xml:space="preserve">FR4, FR8, FR11, SHOULD4</w:t>
      </w:r>
    </w:p>
    <w:p>
      <w:pPr/>
      <w:r>
        <w:rPr>
          <w:rFonts w:ascii="Georgia" w:hAnsi="Georgia" w:cs="Georgia"/>
          <w:sz w:val="28"/>
          <w:sz-cs w:val="28"/>
          <w:spacing w:val="0"/>
          <w:color w:val="0E0E0E"/>
        </w:rPr>
        <w:t xml:space="preserve">AI analysis and prioritization</w:t>
      </w:r>
    </w:p>
    <w:p>
      <w:pPr/>
      <w:r>
        <w:rPr>
          <w:rFonts w:ascii="Georgia" w:hAnsi="Georgia" w:cs="Georgia"/>
          <w:sz w:val="28"/>
          <w:sz-cs w:val="28"/>
          <w:spacing w:val="0"/>
          <w:color w:val="0E0E0E"/>
        </w:rPr>
        <w:t xml:space="preserve">AI-assisted extraction endpoints, async severity analysis, AI metadata, patient guidance, and prioritization flags.</w:t>
      </w:r>
    </w:p>
    <w:p>
      <w:pPr/>
      <w:r>
        <w:rPr>
          <w:rFonts w:ascii="Georgia" w:hAnsi="Georgia" w:cs="Georgia"/>
          <w:sz w:val="28"/>
          <w:sz-cs w:val="28"/>
          <w:spacing w:val="0"/>
          <w:color w:val="0E0E0E"/>
        </w:rPr>
        <w:t xml:space="preserve">FR5, FR6</w:t>
      </w:r>
    </w:p>
    <w:p>
      <w:pPr/>
      <w:r>
        <w:rPr>
          <w:rFonts w:ascii="Georgia" w:hAnsi="Georgia" w:cs="Georgia"/>
          <w:sz w:val="28"/>
          <w:sz-cs w:val="28"/>
          <w:spacing w:val="0"/>
          <w:color w:val="0E0E0E"/>
        </w:rPr>
        <w:t xml:space="preserve">Duplicate detection</w:t>
      </w:r>
    </w:p>
    <w:p>
      <w:pPr/>
      <w:r>
        <w:rPr>
          <w:rFonts w:ascii="Georgia" w:hAnsi="Georgia" w:cs="Georgia"/>
          <w:sz w:val="28"/>
          <w:sz-cs w:val="28"/>
          <w:spacing w:val="0"/>
          <w:color w:val="0E0E0E"/>
        </w:rPr>
        <w:t xml:space="preserve">Pre-submission duplicate checks, staff duplicate flagging, and duplicate statistics.</w:t>
      </w:r>
    </w:p>
    <w:p>
      <w:pPr/>
      <w:r>
        <w:rPr>
          <w:rFonts w:ascii="Georgia" w:hAnsi="Georgia" w:cs="Georgia"/>
          <w:sz w:val="28"/>
          <w:sz-cs w:val="28"/>
          <w:spacing w:val="0"/>
          <w:color w:val="0E0E0E"/>
        </w:rPr>
        <w:t xml:space="preserve">FR5 (merge remains partial)</w:t>
      </w:r>
    </w:p>
    <w:p>
      <w:pPr/>
      <w:r>
        <w:rPr>
          <w:rFonts w:ascii="Georgia" w:hAnsi="Georgia" w:cs="Georgia"/>
          <w:sz w:val="28"/>
          <w:sz-cs w:val="28"/>
          <w:spacing w:val="0"/>
          <w:color w:val="0E0E0E"/>
        </w:rPr>
        <w:t xml:space="preserve">Notifications</w:t>
      </w:r>
    </w:p>
    <w:p>
      <w:pPr/>
      <w:r>
        <w:rPr>
          <w:rFonts w:ascii="Georgia" w:hAnsi="Georgia" w:cs="Georgia"/>
          <w:sz w:val="28"/>
          <w:sz-cs w:val="28"/>
          <w:spacing w:val="0"/>
          <w:color w:val="0E0E0E"/>
        </w:rPr>
        <w:t xml:space="preserve">Unread counts, notification listing, mark-read flows, and web SSE/mobile polling behavior.</w:t>
      </w:r>
    </w:p>
    <w:p>
      <w:pPr/>
      <w:r>
        <w:rPr>
          <w:rFonts w:ascii="Georgia" w:hAnsi="Georgia" w:cs="Georgia"/>
          <w:sz w:val="28"/>
          <w:sz-cs w:val="28"/>
          <w:spacing w:val="0"/>
          <w:color w:val="0E0E0E"/>
        </w:rPr>
        <w:t xml:space="preserve">SHOULD3 (partial in current demo)</w:t>
      </w:r>
    </w:p>
    <w:p>
      <w:pPr/>
      <w:r>
        <w:rPr>
          <w:rFonts w:ascii="Georgia" w:hAnsi="Georgia" w:cs="Georgia"/>
          <w:sz w:val="28"/>
          <w:sz-cs w:val="28"/>
          <w:spacing w:val="0"/>
          <w:color w:val="0E0E0E"/>
        </w:rPr>
        <w:t xml:space="preserve">Export and printable summaries</w:t>
      </w:r>
    </w:p>
    <w:p>
      <w:pPr/>
      <w:r>
        <w:rPr>
          <w:rFonts w:ascii="Georgia" w:hAnsi="Georgia" w:cs="Georgia"/>
          <w:sz w:val="28"/>
          <w:sz-cs w:val="28"/>
          <w:spacing w:val="0"/>
          <w:color w:val="0E0E0E"/>
        </w:rPr>
        <w:t xml:space="preserve">Report exports in JSON/CSV and printable single-report detail views.</w:t>
      </w:r>
    </w:p>
    <w:p>
      <w:pPr/>
      <w:r>
        <w:rPr>
          <w:rFonts w:ascii="Georgia" w:hAnsi="Georgia" w:cs="Georgia"/>
          <w:sz w:val="28"/>
          <w:sz-cs w:val="28"/>
          <w:spacing w:val="0"/>
          <w:color w:val="0E0E0E"/>
        </w:rPr>
        <w:t xml:space="preserve">SHOULD5, MAY1</w:t>
      </w:r>
    </w:p>
    <w:p>
      <w:pPr/>
      <w:r>
        <w:rPr>
          <w:rFonts w:ascii="Georgia" w:hAnsi="Georgia" w:cs="Georgia"/>
          <w:sz w:val="28"/>
          <w:sz-cs w:val="28"/>
          <w:spacing w:val="0"/>
          <w:color w:val="0E0E0E"/>
        </w:rPr>
        <w:t xml:space="preserve">Symptom progression tracking</w:t>
      </w:r>
    </w:p>
    <w:p>
      <w:pPr/>
      <w:r>
        <w:rPr>
          <w:rFonts w:ascii="Georgia" w:hAnsi="Georgia" w:cs="Georgia"/>
          <w:sz w:val="28"/>
          <w:sz-cs w:val="28"/>
          <w:spacing w:val="0"/>
          <w:color w:val="0E0E0E"/>
        </w:rPr>
        <w:t xml:space="preserve">Progression creation, progression entries, patient/provider lookup, and status updates via API.</w:t>
      </w:r>
    </w:p>
    <w:p>
      <w:pPr/>
      <w:r>
        <w:rPr>
          <w:rFonts w:ascii="Georgia" w:hAnsi="Georgia" w:cs="Georgia"/>
          <w:sz w:val="28"/>
          <w:sz-cs w:val="28"/>
          <w:spacing w:val="0"/>
          <w:color w:val="0E0E0E"/>
        </w:rPr>
        <w:t xml:space="preserve">Implemented enhancement beyond final FR list</w:t>
      </w:r>
    </w:p>
    <w:p>
      <w:pPr/>
      <w:r>
        <w:rPr>
          <w:rFonts w:ascii="Georgia" w:hAnsi="Georgia" w:cs="Georgia"/>
          <w:sz w:val="28"/>
          <w:sz-cs w:val="28"/>
          <w:spacing w:val="0"/>
          <w:color w:val="0E0E0E"/>
        </w:rPr>
        <w:t xml:space="preserve">Cross-platform and multilingual smoke coverage</w:t>
      </w:r>
    </w:p>
    <w:p>
      <w:pPr/>
      <w:r>
        <w:rPr>
          <w:rFonts w:ascii="Georgia" w:hAnsi="Georgia" w:cs="Georgia"/>
          <w:sz w:val="28"/>
          <w:sz-cs w:val="28"/>
          <w:spacing w:val="0"/>
          <w:color w:val="0E0E0E"/>
        </w:rPr>
        <w:t xml:space="preserve">SafeMed web and mobile parity checks, with English default and partial French/Spanish UI verification where supported.</w:t>
      </w:r>
    </w:p>
    <w:p>
      <w:pPr/>
      <w:r>
        <w:rPr>
          <w:rFonts w:ascii="Georgia" w:hAnsi="Georgia" w:cs="Georgia"/>
          <w:sz w:val="28"/>
          <w:sz-cs w:val="28"/>
          <w:spacing w:val="0"/>
          <w:color w:val="0E0E0E"/>
        </w:rPr>
        <w:t xml:space="preserve">FR13, FR14</w:t>
      </w:r>
    </w:p>
    <w:p>
      <w:pPr>
        <w:spacing w:after="120"/>
      </w:pPr>
      <w:r>
        <w:rPr>
          <w:rFonts w:ascii="Georgia" w:hAnsi="Georgia" w:cs="Georgia"/>
          <w:sz w:val="36"/>
          <w:sz-cs w:val="36"/>
          <w:b/>
          <w:spacing w:val="0"/>
          <w:color w:val="101E3A"/>
        </w:rPr>
        <w:t xml:space="preserve">Features Not to Be Tested</w:t>
      </w:r>
    </w:p>
    <w:p>
      <w:pPr/>
      <w:r>
        <w:rPr>
          <w:rFonts w:ascii="Georgia" w:hAnsi="Georgia" w:cs="Georgia"/>
          <w:sz w:val="28"/>
          <w:sz-cs w:val="28"/>
          <w:b/>
          <w:spacing w:val="0"/>
          <w:color w:val="0E0E0E"/>
        </w:rPr>
        <w:t xml:space="preserve">Feature</w:t>
      </w:r>
    </w:p>
    <w:p>
      <w:pPr/>
      <w:r>
        <w:rPr>
          <w:rFonts w:ascii="Georgia" w:hAnsi="Georgia" w:cs="Georgia"/>
          <w:sz w:val="28"/>
          <w:sz-cs w:val="28"/>
          <w:b/>
          <w:spacing w:val="0"/>
          <w:color w:val="0E0E0E"/>
        </w:rPr>
        <w:t xml:space="preserve">Rationale</w:t>
      </w:r>
    </w:p>
    <w:p>
      <w:pPr/>
      <w:r>
        <w:rPr>
          <w:rFonts w:ascii="Georgia" w:hAnsi="Georgia" w:cs="Georgia"/>
          <w:sz w:val="28"/>
          <w:sz-cs w:val="28"/>
          <w:spacing w:val="0"/>
          <w:color w:val="0E0E0E"/>
        </w:rPr>
        <w:t xml:space="preserve">Full duplicate report merging</w:t>
      </w:r>
    </w:p>
    <w:p>
      <w:pPr/>
      <w:r>
        <w:rPr>
          <w:rFonts w:ascii="Georgia" w:hAnsi="Georgia" w:cs="Georgia"/>
          <w:sz w:val="28"/>
          <w:sz-cs w:val="28"/>
          <w:spacing w:val="0"/>
          <w:color w:val="0E0E0E"/>
        </w:rPr>
        <w:t xml:space="preserve">The wiki/client notes and codebase show duplicate scoring and flagging, but not complete merge behavior.</w:t>
      </w:r>
    </w:p>
    <w:p>
      <w:pPr/>
      <w:r>
        <w:rPr>
          <w:rFonts w:ascii="Georgia" w:hAnsi="Georgia" w:cs="Georgia"/>
          <w:sz w:val="28"/>
          <w:sz-cs w:val="28"/>
          <w:spacing w:val="0"/>
          <w:color w:val="0E0E0E"/>
        </w:rPr>
        <w:t xml:space="preserve">Full multilingual translation coverage</w:t>
      </w:r>
    </w:p>
    <w:p>
      <w:pPr/>
      <w:r>
        <w:rPr>
          <w:rFonts w:ascii="Georgia" w:hAnsi="Georgia" w:cs="Georgia"/>
          <w:sz w:val="28"/>
          <w:sz-cs w:val="28"/>
          <w:spacing w:val="0"/>
          <w:color w:val="0E0E0E"/>
        </w:rPr>
        <w:t xml:space="preserve">Language support is present only on selected screens and remains incomplete for the whole system.</w:t>
      </w:r>
    </w:p>
    <w:p>
      <w:pPr/>
      <w:r>
        <w:rPr>
          <w:rFonts w:ascii="Georgia" w:hAnsi="Georgia" w:cs="Georgia"/>
          <w:sz w:val="28"/>
          <w:sz-cs w:val="28"/>
          <w:spacing w:val="0"/>
          <w:color w:val="0E0E0E"/>
        </w:rPr>
        <w:t xml:space="preserve">Visualization and graph analytics UI</w:t>
      </w:r>
    </w:p>
    <w:p>
      <w:pPr/>
      <w:r>
        <w:rPr>
          <w:rFonts w:ascii="Georgia" w:hAnsi="Georgia" w:cs="Georgia"/>
          <w:sz w:val="28"/>
          <w:sz-cs w:val="28"/>
          <w:spacing w:val="0"/>
          <w:color w:val="0E0E0E"/>
        </w:rPr>
        <w:t xml:space="preserve">Client meeting notes mark visualization/statistics UI work as pending.</w:t>
      </w:r>
    </w:p>
    <w:p>
      <w:pPr/>
      <w:r>
        <w:rPr>
          <w:rFonts w:ascii="Georgia" w:hAnsi="Georgia" w:cs="Georgia"/>
          <w:sz w:val="28"/>
          <w:sz-cs w:val="28"/>
          <w:spacing w:val="0"/>
          <w:color w:val="0E0E0E"/>
        </w:rPr>
        <w:t xml:space="preserve">Formal performance and 500-user load validation</w:t>
      </w:r>
    </w:p>
    <w:p>
      <w:pPr/>
      <w:r>
        <w:rPr>
          <w:rFonts w:ascii="Georgia" w:hAnsi="Georgia" w:cs="Georgia"/>
          <w:sz w:val="28"/>
          <w:sz-cs w:val="28"/>
          <w:spacing w:val="0"/>
          <w:color w:val="0E0E0E"/>
        </w:rPr>
        <w:t xml:space="preserve">This requires a dedicated load-testing environment and deployment instrumentation.</w:t>
      </w:r>
    </w:p>
    <w:p>
      <w:pPr/>
      <w:r>
        <w:rPr>
          <w:rFonts w:ascii="Georgia" w:hAnsi="Georgia" w:cs="Georgia"/>
          <w:sz w:val="28"/>
          <w:sz-cs w:val="28"/>
          <w:spacing w:val="0"/>
          <w:color w:val="0E0E0E"/>
        </w:rPr>
        <w:t xml:space="preserve">Infrastructure failover, disaster recovery, and uptime SLA proof</w:t>
      </w:r>
    </w:p>
    <w:p>
      <w:pPr/>
      <w:r>
        <w:rPr>
          <w:rFonts w:ascii="Georgia" w:hAnsi="Georgia" w:cs="Georgia"/>
          <w:sz w:val="28"/>
          <w:sz-cs w:val="28"/>
          <w:spacing w:val="0"/>
          <w:color w:val="0E0E0E"/>
        </w:rPr>
        <w:t xml:space="preserve">These are deployment-level checks and are not fully verifiable from the local demo repository alone.</w:t>
      </w:r>
    </w:p>
    <w:p>
      <w:pPr/>
      <w:r>
        <w:rPr>
          <w:rFonts w:ascii="Georgia" w:hAnsi="Georgia" w:cs="Georgia"/>
          <w:sz w:val="28"/>
          <w:sz-cs w:val="28"/>
          <w:spacing w:val="0"/>
          <w:color w:val="0E0E0E"/>
        </w:rPr>
        <w:t xml:space="preserve">Formal security penetration testing, TLS/AES deployment verification, and virus scanning</w:t>
      </w:r>
    </w:p>
    <w:p>
      <w:pPr/>
      <w:r>
        <w:rPr>
          <w:rFonts w:ascii="Georgia" w:hAnsi="Georgia" w:cs="Georgia"/>
          <w:sz w:val="28"/>
          <w:sz-cs w:val="28"/>
          <w:spacing w:val="0"/>
          <w:color w:val="0E0E0E"/>
        </w:rPr>
        <w:t xml:space="preserve">These controls depend on runtime infrastructure and security tooling outside the checked-in demo stack.</w:t>
      </w:r>
    </w:p>
    <w:p>
      <w:pPr/>
      <w:r>
        <w:rPr>
          <w:rFonts w:ascii="Georgia" w:hAnsi="Georgia" w:cs="Georgia"/>
          <w:sz w:val="28"/>
          <w:sz-cs w:val="28"/>
          <w:spacing w:val="0"/>
          <w:color w:val="0E0E0E"/>
        </w:rPr>
        <w:t xml:space="preserve">Custom print/PDF layout design</w:t>
      </w:r>
    </w:p>
    <w:p>
      <w:pPr/>
      <w:r>
        <w:rPr>
          <w:rFonts w:ascii="Georgia" w:hAnsi="Georgia" w:cs="Georgia"/>
          <w:sz w:val="28"/>
          <w:sz-cs w:val="28"/>
          <w:spacing w:val="0"/>
          <w:color w:val="0E0E0E"/>
        </w:rPr>
        <w:t xml:space="preserve">The current project supports browser/mobile print/export flows, but the customized print layout is not finished.</w:t>
      </w:r>
    </w:p>
    <w:p>
      <w:pPr/>
      <w:r>
        <w:rPr>
          <w:rFonts w:ascii="Georgia" w:hAnsi="Georgia" w:cs="Georgia"/>
          <w:sz w:val="28"/>
          <w:sz-cs w:val="28"/>
          <w:spacing w:val="0"/>
          <w:color w:val="0E0E0E"/>
        </w:rPr>
        <w:t xml:space="preserve">MFA for staff</w:t>
      </w:r>
    </w:p>
    <w:p>
      <w:pPr/>
      <w:r>
        <w:rPr>
          <w:rFonts w:ascii="Georgia" w:hAnsi="Georgia" w:cs="Georgia"/>
          <w:sz w:val="28"/>
          <w:sz-cs w:val="28"/>
          <w:spacing w:val="0"/>
          <w:color w:val="0E0E0E"/>
        </w:rPr>
        <w:t xml:space="preserve">It appears in non-functional goals but is not implemented as a completed demo workflow in the codebase.</w:t>
      </w:r>
    </w:p>
    <w:p>
      <w:pPr>
        <w:spacing w:after="120"/>
      </w:pPr>
      <w:r>
        <w:rPr>
          <w:rFonts w:ascii="Georgia" w:hAnsi="Georgia" w:cs="Georgia"/>
          <w:sz w:val="36"/>
          <w:sz-cs w:val="36"/>
          <w:b/>
          <w:spacing w:val="0"/>
          <w:color w:val="101E3A"/>
        </w:rPr>
        <w:t xml:space="preserve">Approach</w:t>
      </w:r>
    </w:p>
    <w:p>
      <w:pPr>
        <w:spacing w:after="120"/>
      </w:pPr>
      <w:r>
        <w:rPr>
          <w:rFonts w:ascii="Georgia" w:hAnsi="Georgia" w:cs="Georgia"/>
          <w:sz w:val="28"/>
          <w:sz-cs w:val="28"/>
          <w:b/>
          <w:spacing w:val="0"/>
          <w:color w:val="101E3A"/>
        </w:rPr>
        <w:t xml:space="preserve">Tools</w:t>
      </w:r>
    </w:p>
    <w:p>
      <w:pPr>
        <w:spacing w:after="293"/>
      </w:pPr>
      <w:r>
        <w:rPr>
          <w:rFonts w:ascii="Georgia" w:hAnsi="Georgia" w:cs="Georgia"/>
          <w:sz w:val="29"/>
          <w:sz-cs w:val="29"/>
          <w:b/>
          <w:spacing w:val="0"/>
          <w:color w:val="0E0E0E"/>
        </w:rPr>
        <w:t xml:space="preserve">Backend / Integration Testing</w:t>
      </w:r>
      <w:r>
        <w:rPr>
          <w:rFonts w:ascii="Georgia" w:hAnsi="Georgia" w:cs="Georgia"/>
          <w:sz w:val="29"/>
          <w:sz-cs w:val="29"/>
          <w:spacing w:val="0"/>
          <w:color w:val="0E0E0E"/>
        </w:rPr>
        <w:t xml:space="preserve"/>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Swagger UI, Postman/curl, and direct API verification for the Express backend.</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MongoDB seed/demo data for deterministic patient, doctor, medication, and report scenarios.</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RabbitMQ and the consumer worker for async AI-processing verification.</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MinIO/S3-compatible storage validation for report attachments and exported content.</w:t>
      </w:r>
    </w:p>
    <w:p>
      <w:pPr>
        <w:spacing w:after="293"/>
      </w:pPr>
      <w:r>
        <w:rPr>
          <w:rFonts w:ascii="Georgia" w:hAnsi="Georgia" w:cs="Georgia"/>
          <w:sz w:val="29"/>
          <w:sz-cs w:val="29"/>
          <w:b/>
          <w:spacing w:val="0"/>
          <w:color w:val="0E0E0E"/>
        </w:rPr>
        <w:t xml:space="preserve">Web / Mobile Testing</w:t>
      </w:r>
      <w:r>
        <w:rPr>
          <w:rFonts w:ascii="Georgia" w:hAnsi="Georgia" w:cs="Georgia"/>
          <w:sz w:val="29"/>
          <w:sz-cs w:val="29"/>
          <w:spacing w:val="0"/>
          <w:color w:val="0E0E0E"/>
        </w:rPr>
        <w:t xml:space="preserve"/>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Manual browser testing for the React/MUI web application.</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Manual device/emulator testing for the Expo/React Native mobile client.</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Existing repository test scaffolding: React Testing Library/Jest on web, Jest on mobile, and backend Supertest/Jest scripts that can be extended later.</w:t>
      </w:r>
    </w:p>
    <w:p>
      <w:pPr>
        <w:spacing w:after="120"/>
      </w:pPr>
      <w:r>
        <w:rPr>
          <w:rFonts w:ascii="Georgia" w:hAnsi="Georgia" w:cs="Georgia"/>
          <w:sz w:val="28"/>
          <w:sz-cs w:val="28"/>
          <w:b/>
          <w:spacing w:val="0"/>
          <w:color w:val="101E3A"/>
        </w:rPr>
        <w:t xml:space="preserve">Methods</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Functional testing of patient, doctor, and admin-facing scenarios.</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API and integration testing across auth, reports, medications, uploads, notifications, exports, and symptom progression.</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Role-based access validation for protected report and export flows.</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Cross-platform smoke testing across the web and mobile clients.</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AI-assisted workflow verification using seeded data, async processing, and report metadata inspection.</w:t>
      </w:r>
    </w:p>
    <w:p>
      <w:pPr>
        <w:spacing w:after="120"/>
      </w:pPr>
      <w:r>
        <w:rPr>
          <w:rFonts w:ascii="Georgia" w:hAnsi="Georgia" w:cs="Georgia"/>
          <w:sz w:val="36"/>
          <w:sz-cs w:val="36"/>
          <w:b/>
          <w:spacing w:val="0"/>
          <w:color w:val="101E3A"/>
        </w:rPr>
        <w:t xml:space="preserve">Test Deliverables</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SafeMed Test Plan (`.docx` and HTML source).</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SafeMed Test Case workbook (`.xlsx`) aligned to the template structure.</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Execution status placeholders marked `Not Executed` so the team can record live QA results later.</w:t>
      </w:r>
    </w:p>
    <w:p>
      <w:pPr>
        <w:spacing w:after="120"/>
      </w:pPr>
      <w:r>
        <w:rPr>
          <w:rFonts w:ascii="Georgia" w:hAnsi="Georgia" w:cs="Georgia"/>
          <w:sz w:val="36"/>
          <w:sz-cs w:val="36"/>
          <w:b/>
          <w:spacing w:val="0"/>
          <w:color w:val="101E3A"/>
        </w:rPr>
        <w:t xml:space="preserve">Pass / Fail Criteria</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A test case passes when the observed system behavior matches the expected behavior across the supported client and API path.</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A test case fails when validation, persistence, access control, notifications, exports, or linked workflows do not meet the documented expected result.</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Environment-dependent scenarios remain marked as `Not Executed` until the required AI, email, upload, or worker services are available for live execution.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CocoaOOXMLWriter/2575.5</generator>
</meta>
</file>