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2DE882" w14:textId="49192DA3" w:rsidR="00852D0B" w:rsidRPr="00373797" w:rsidRDefault="006E5F35" w:rsidP="00351B5E">
      <w:pPr>
        <w:spacing w:line="480" w:lineRule="auto"/>
        <w:rPr>
          <w:rFonts w:ascii="Times New Roman" w:hAnsi="Times New Roman"/>
          <w:sz w:val="24"/>
          <w:szCs w:val="24"/>
        </w:rPr>
      </w:pPr>
      <w:r>
        <w:rPr>
          <w:rFonts w:ascii="Times New Roman" w:hAnsi="Times New Roman"/>
          <w:sz w:val="24"/>
          <w:szCs w:val="24"/>
        </w:rPr>
        <w:t>Introduction</w:t>
      </w:r>
    </w:p>
    <w:p w14:paraId="3DBF2A94" w14:textId="5AFB474C" w:rsidR="00547847" w:rsidRPr="00373797" w:rsidRDefault="00100091" w:rsidP="00547847">
      <w:pPr>
        <w:widowControl/>
        <w:spacing w:line="480" w:lineRule="auto"/>
        <w:ind w:firstLine="465"/>
        <w:jc w:val="left"/>
        <w:rPr>
          <w:rFonts w:ascii="Times New Roman" w:hAnsi="Times New Roman"/>
          <w:sz w:val="24"/>
          <w:szCs w:val="24"/>
        </w:rPr>
      </w:pPr>
      <w:r w:rsidRPr="00373797">
        <w:rPr>
          <w:rFonts w:ascii="Times New Roman" w:hAnsi="Times New Roman"/>
          <w:sz w:val="24"/>
          <w:szCs w:val="24"/>
        </w:rPr>
        <w:t xml:space="preserve">Oral and pharyngeal cancer, grouped together, </w:t>
      </w:r>
      <w:r w:rsidR="00373797">
        <w:rPr>
          <w:rFonts w:ascii="Times New Roman" w:hAnsi="Times New Roman"/>
          <w:sz w:val="24"/>
          <w:szCs w:val="24"/>
        </w:rPr>
        <w:t>rank</w:t>
      </w:r>
      <w:r w:rsidRPr="00373797">
        <w:rPr>
          <w:rFonts w:ascii="Times New Roman" w:hAnsi="Times New Roman"/>
          <w:sz w:val="24"/>
          <w:szCs w:val="24"/>
        </w:rPr>
        <w:t xml:space="preserve"> sixth </w:t>
      </w:r>
      <w:r w:rsidR="00373797">
        <w:rPr>
          <w:rFonts w:ascii="Times New Roman" w:hAnsi="Times New Roman"/>
          <w:sz w:val="24"/>
          <w:szCs w:val="24"/>
        </w:rPr>
        <w:t xml:space="preserve">among </w:t>
      </w:r>
      <w:r w:rsidRPr="00373797">
        <w:rPr>
          <w:rFonts w:ascii="Times New Roman" w:hAnsi="Times New Roman"/>
          <w:sz w:val="24"/>
          <w:szCs w:val="24"/>
        </w:rPr>
        <w:t>mo</w:t>
      </w:r>
      <w:r w:rsidR="008B23B0" w:rsidRPr="00373797">
        <w:rPr>
          <w:rFonts w:ascii="Times New Roman" w:hAnsi="Times New Roman"/>
          <w:sz w:val="24"/>
          <w:szCs w:val="24"/>
        </w:rPr>
        <w:t>st common cancer</w:t>
      </w:r>
      <w:r w:rsidR="00373797">
        <w:rPr>
          <w:rFonts w:ascii="Times New Roman" w:hAnsi="Times New Roman"/>
          <w:sz w:val="24"/>
          <w:szCs w:val="24"/>
        </w:rPr>
        <w:t xml:space="preserve"> types</w:t>
      </w:r>
      <w:r w:rsidR="008B23B0" w:rsidRPr="00373797">
        <w:rPr>
          <w:rFonts w:ascii="Times New Roman" w:hAnsi="Times New Roman"/>
          <w:sz w:val="24"/>
          <w:szCs w:val="24"/>
        </w:rPr>
        <w:t xml:space="preserve"> in the world</w:t>
      </w:r>
      <w:r w:rsidR="00D71BCD" w:rsidRPr="00373797">
        <w:rPr>
          <w:rFonts w:ascii="Times New Roman" w:hAnsi="Times New Roman"/>
          <w:sz w:val="24"/>
          <w:szCs w:val="24"/>
        </w:rPr>
        <w:t xml:space="preserve"> </w:t>
      </w:r>
      <w:r w:rsidR="00511B57" w:rsidRPr="00373797">
        <w:rPr>
          <w:rFonts w:ascii="Times New Roman" w:hAnsi="Times New Roman"/>
          <w:sz w:val="24"/>
          <w:szCs w:val="24"/>
        </w:rPr>
        <w:fldChar w:fldCharType="begin"/>
      </w:r>
      <w:r w:rsidR="00511B57" w:rsidRPr="00373797">
        <w:rPr>
          <w:rFonts w:ascii="Times New Roman" w:hAnsi="Times New Roman"/>
          <w:sz w:val="24"/>
          <w:szCs w:val="24"/>
        </w:rPr>
        <w:instrText xml:space="preserve"> ADDIN EN.CITE &lt;EndNote&gt;&lt;Cite&gt;&lt;Author&gt;Warnakulasuriya&lt;/Author&gt;&lt;Year&gt;2009&lt;/Year&gt;&lt;RecNum&gt;3&lt;/RecNum&gt;&lt;record&gt;&lt;rec-number&gt;3&lt;/rec-number&gt;&lt;foreign-keys&gt;&lt;key app="EN" db-id="90ss50xz75s9tceertmx22xgpz0a9dxtaw5z"&gt;3&lt;/key&gt;&lt;/foreign-keys&gt;&lt;ref-type name="Journal Article"&gt;17&lt;/ref-type&gt;&lt;contributors&gt;&lt;authors&gt;&lt;author&gt;Warnakulasuriya, S.&lt;/author&gt;&lt;/authors&gt;&lt;/contributors&gt;&lt;auth-address&gt;Department of Oral Medicine and Experimental Oral Pathology, King&amp;apos;s College Dental Institute, Bessemer Road, London SE5 9RS, UK. s.warne@kcl.ac.uk&lt;/auth-address&gt;&lt;titles&gt;&lt;title&gt;Global epidemiology of oral and oropharyngeal cancer&lt;/title&gt;&lt;secondary-title&gt;Oral Oncol&lt;/secondary-title&gt;&lt;/titles&gt;&lt;periodical&gt;&lt;full-title&gt;Oral Oncol&lt;/full-title&gt;&lt;/periodical&gt;&lt;pages&gt;309-16&lt;/pages&gt;&lt;volume&gt;45&lt;/volume&gt;&lt;number&gt;4-5&lt;/number&gt;&lt;edition&gt;2008/09/23&lt;/edition&gt;&lt;keywords&gt;&lt;keyword&gt;Age Factors&lt;/keyword&gt;&lt;keyword&gt;Developed Countries/statistics &amp;amp; numerical data&lt;/keyword&gt;&lt;keyword&gt;Developing Countries/statistics &amp;amp; numerical data&lt;/keyword&gt;&lt;keyword&gt;Female&lt;/keyword&gt;&lt;keyword&gt;Humans&lt;/keyword&gt;&lt;keyword&gt;Incidence&lt;/keyword&gt;&lt;keyword&gt;Lip Neoplasms/epidemiology&lt;/keyword&gt;&lt;keyword&gt;Male&lt;/keyword&gt;&lt;keyword&gt;Mouth Neoplasms/*epidemiology&lt;/keyword&gt;&lt;keyword&gt;Oropharyngeal Neoplasms/*epidemiology&lt;/keyword&gt;&lt;keyword&gt;Population Surveillance&lt;/keyword&gt;&lt;keyword&gt;Risk Factors&lt;/keyword&gt;&lt;keyword&gt;*World Health&lt;/keyword&gt;&lt;/keywords&gt;&lt;dates&gt;&lt;year&gt;2009&lt;/year&gt;&lt;pub-dates&gt;&lt;date&gt;Apr-May&lt;/date&gt;&lt;/pub-dates&gt;&lt;/dates&gt;&lt;isbn&gt;1879-0593 (Electronic)&amp;#xD;1368-8375 (Linking)&lt;/isbn&gt;&lt;accession-num&gt;18804401&lt;/accession-num&gt;&lt;urls&gt;&lt;related-urls&gt;&lt;url&gt;http://www.ncbi.nlm.nih.gov/entrez/query.fcgi?cmd=Retrieve&amp;amp;db=PubMed&amp;amp;dopt=Citation&amp;amp;list_uids=18804401&lt;/url&gt;&lt;/related-urls&gt;&lt;/urls&gt;&lt;electronic-resource-num&gt;S1368-8375(08)00183-8 [pii]&amp;#xD;10.1016/j.oraloncology.2008.06.002&lt;/electronic-resource-num&gt;&lt;language&gt;eng&lt;/language&gt;&lt;/record&gt;&lt;/Cite&gt;&lt;/EndNote&gt;</w:instrText>
      </w:r>
      <w:r w:rsidR="00511B57" w:rsidRPr="00373797">
        <w:rPr>
          <w:rFonts w:ascii="Times New Roman" w:hAnsi="Times New Roman"/>
          <w:sz w:val="24"/>
          <w:szCs w:val="24"/>
        </w:rPr>
        <w:fldChar w:fldCharType="separate"/>
      </w:r>
      <w:r w:rsidR="0044505A">
        <w:rPr>
          <w:rFonts w:ascii="Times New Roman" w:hAnsi="Times New Roman"/>
          <w:sz w:val="24"/>
          <w:szCs w:val="24"/>
        </w:rPr>
        <w:t>[1</w:t>
      </w:r>
      <w:r w:rsidR="00511B57" w:rsidRPr="00373797">
        <w:rPr>
          <w:rFonts w:ascii="Times New Roman" w:hAnsi="Times New Roman"/>
          <w:sz w:val="24"/>
          <w:szCs w:val="24"/>
        </w:rPr>
        <w:t>]</w:t>
      </w:r>
      <w:r w:rsidR="00511B57" w:rsidRPr="00373797">
        <w:rPr>
          <w:rFonts w:ascii="Times New Roman" w:hAnsi="Times New Roman"/>
          <w:sz w:val="24"/>
          <w:szCs w:val="24"/>
        </w:rPr>
        <w:fldChar w:fldCharType="end"/>
      </w:r>
      <w:r w:rsidRPr="00373797">
        <w:rPr>
          <w:rFonts w:ascii="Times New Roman" w:hAnsi="Times New Roman"/>
          <w:sz w:val="24"/>
          <w:szCs w:val="24"/>
        </w:rPr>
        <w:t>. Oral cancer is one of the mos</w:t>
      </w:r>
      <w:r w:rsidR="00373797">
        <w:rPr>
          <w:rFonts w:ascii="Times New Roman" w:hAnsi="Times New Roman"/>
          <w:sz w:val="24"/>
          <w:szCs w:val="24"/>
        </w:rPr>
        <w:t xml:space="preserve">t common malignancies and contributes the majority of </w:t>
      </w:r>
      <w:r w:rsidRPr="00373797">
        <w:rPr>
          <w:rFonts w:ascii="Times New Roman" w:hAnsi="Times New Roman"/>
          <w:sz w:val="24"/>
          <w:szCs w:val="24"/>
        </w:rPr>
        <w:t>cancer morbidi</w:t>
      </w:r>
      <w:r w:rsidR="00373797">
        <w:rPr>
          <w:rFonts w:ascii="Times New Roman" w:hAnsi="Times New Roman"/>
          <w:sz w:val="24"/>
          <w:szCs w:val="24"/>
        </w:rPr>
        <w:t>ty and mortality</w:t>
      </w:r>
      <w:r w:rsidR="00D71BCD" w:rsidRPr="00373797">
        <w:rPr>
          <w:rFonts w:ascii="Times New Roman" w:hAnsi="Times New Roman"/>
          <w:sz w:val="24"/>
          <w:szCs w:val="24"/>
        </w:rPr>
        <w:t xml:space="preserve"> worldwide </w:t>
      </w:r>
      <w:r w:rsidR="00511B57" w:rsidRPr="00373797">
        <w:rPr>
          <w:rFonts w:ascii="Times New Roman" w:hAnsi="Times New Roman"/>
          <w:sz w:val="24"/>
          <w:szCs w:val="24"/>
        </w:rPr>
        <w:fldChar w:fldCharType="begin"/>
      </w:r>
      <w:r w:rsidR="00511B57" w:rsidRPr="00373797">
        <w:rPr>
          <w:rFonts w:ascii="Times New Roman" w:hAnsi="Times New Roman"/>
          <w:sz w:val="24"/>
          <w:szCs w:val="24"/>
        </w:rPr>
        <w:instrText xml:space="preserve"> ADDIN EN.CITE &lt;EndNote&gt;&lt;Cite&gt;&lt;Author&gt;Siegel&lt;/Author&gt;&lt;Year&gt;2014&lt;/Year&gt;&lt;RecNum&gt;6&lt;/RecNum&gt;&lt;record&gt;&lt;rec-number&gt;6&lt;/rec-number&gt;&lt;foreign-keys&gt;&lt;key app="EN" db-id="90ss50xz75s9tceertmx22xgpz0a9dxtaw5z"&gt;6&lt;/key&gt;&lt;/foreign-keys&gt;&lt;ref-type name="Journal Article"&gt;17&lt;/ref-type&gt;&lt;contributors&gt;&lt;authors&gt;&lt;author&gt;Siegel, R.&lt;/author&gt;&lt;author&gt;Ma, J.&lt;/author&gt;&lt;author&gt;Zou, Z.&lt;/author&gt;&lt;author&gt;Jemal, A.&lt;/author&gt;&lt;/authors&gt;&lt;/contributors&gt;&lt;auth-address&gt;Director, Surveillance Information, Surveillance and Health Services Research, American Cancer Society, Atlanta, GA.&lt;/auth-address&gt;&lt;titles&gt;&lt;title&gt;Cancer statistics, 2014&lt;/title&gt;&lt;secondary-title&gt;CA Cancer J Clin&lt;/secondary-title&gt;&lt;/titles&gt;&lt;periodical&gt;&lt;full-title&gt;CA Cancer J Clin&lt;/full-title&gt;&lt;/periodical&gt;&lt;pages&gt;9-29&lt;/pages&gt;&lt;volume&gt;64&lt;/volume&gt;&lt;number&gt;1&lt;/number&gt;&lt;edition&gt;2014/01/09&lt;/edition&gt;&lt;keywords&gt;&lt;keyword&gt;Adult&lt;/keyword&gt;&lt;keyword&gt;Aged&lt;/keyword&gt;&lt;keyword&gt;Female&lt;/keyword&gt;&lt;keyword&gt;Humans&lt;/keyword&gt;&lt;keyword&gt;Incidence&lt;/keyword&gt;&lt;keyword&gt;Male&lt;/keyword&gt;&lt;keyword&gt;Middle Aged&lt;/keyword&gt;&lt;keyword&gt;Neoplasms/*epidemiology/mortality&lt;/keyword&gt;&lt;keyword&gt;SEER Program&lt;/keyword&gt;&lt;keyword&gt;Time Factors&lt;/keyword&gt;&lt;keyword&gt;United States/epidemiology&lt;/keyword&gt;&lt;/keywords&gt;&lt;dates&gt;&lt;year&gt;2014&lt;/year&gt;&lt;pub-dates&gt;&lt;date&gt;Jan-Feb&lt;/date&gt;&lt;/pub-dates&gt;&lt;/dates&gt;&lt;isbn&gt;1542-4863 (Electronic)&amp;#xD;0007-9235 (Linking)&lt;/isbn&gt;&lt;accession-num&gt;24399786&lt;/accession-num&gt;&lt;urls&gt;&lt;related-urls&gt;&lt;url&gt;http://www.ncbi.nlm.nih.gov/entrez/query.fcgi?cmd=Retrieve&amp;amp;db=PubMed&amp;amp;dopt=Citation&amp;amp;list_uids=24399786&lt;/url&gt;&lt;/related-urls&gt;&lt;/urls&gt;&lt;electronic-resource-num&gt;10.3322/caac.21208&lt;/electronic-resource-num&gt;&lt;language&gt;eng&lt;/language&gt;&lt;/record&gt;&lt;/Cite&gt;&lt;/EndNote&gt;</w:instrText>
      </w:r>
      <w:r w:rsidR="00511B57" w:rsidRPr="00373797">
        <w:rPr>
          <w:rFonts w:ascii="Times New Roman" w:hAnsi="Times New Roman"/>
          <w:sz w:val="24"/>
          <w:szCs w:val="24"/>
        </w:rPr>
        <w:fldChar w:fldCharType="separate"/>
      </w:r>
      <w:r w:rsidR="00511B57" w:rsidRPr="00373797">
        <w:rPr>
          <w:rFonts w:ascii="Times New Roman" w:hAnsi="Times New Roman"/>
          <w:sz w:val="24"/>
          <w:szCs w:val="24"/>
        </w:rPr>
        <w:t>[2]</w:t>
      </w:r>
      <w:r w:rsidR="00511B57" w:rsidRPr="00373797">
        <w:rPr>
          <w:rFonts w:ascii="Times New Roman" w:hAnsi="Times New Roman"/>
          <w:sz w:val="24"/>
          <w:szCs w:val="24"/>
        </w:rPr>
        <w:fldChar w:fldCharType="end"/>
      </w:r>
      <w:r w:rsidRPr="00373797">
        <w:rPr>
          <w:rFonts w:ascii="Times New Roman" w:hAnsi="Times New Roman"/>
          <w:sz w:val="24"/>
          <w:szCs w:val="24"/>
        </w:rPr>
        <w:t xml:space="preserve">. </w:t>
      </w:r>
      <w:r w:rsidR="00373797">
        <w:rPr>
          <w:rFonts w:ascii="Times New Roman" w:hAnsi="Times New Roman"/>
          <w:sz w:val="24"/>
          <w:szCs w:val="24"/>
        </w:rPr>
        <w:t xml:space="preserve">Even with the sufficient </w:t>
      </w:r>
      <w:r w:rsidRPr="00373797">
        <w:rPr>
          <w:rFonts w:ascii="Times New Roman" w:hAnsi="Times New Roman"/>
          <w:sz w:val="24"/>
          <w:szCs w:val="24"/>
        </w:rPr>
        <w:t>surgery</w:t>
      </w:r>
      <w:r w:rsidR="0044505A">
        <w:rPr>
          <w:rFonts w:ascii="Times New Roman" w:hAnsi="Times New Roman"/>
          <w:sz w:val="24"/>
          <w:szCs w:val="24"/>
        </w:rPr>
        <w:t>, radiotherapy and chemotherapy;</w:t>
      </w:r>
      <w:r w:rsidRPr="00373797">
        <w:rPr>
          <w:rFonts w:ascii="Times New Roman" w:hAnsi="Times New Roman"/>
          <w:sz w:val="24"/>
          <w:szCs w:val="24"/>
        </w:rPr>
        <w:t xml:space="preserve"> unfortunately, the 5-year survival rate of patients with distant metastases at the time of the first diagnosis is only 19%</w:t>
      </w:r>
      <w:r w:rsidR="00373797">
        <w:rPr>
          <w:rFonts w:ascii="Times New Roman" w:hAnsi="Times New Roman"/>
          <w:sz w:val="24"/>
          <w:szCs w:val="24"/>
        </w:rPr>
        <w:t xml:space="preserve">. On the contrary, early diagnosis for operable tumors with </w:t>
      </w:r>
      <w:r w:rsidRPr="00373797">
        <w:rPr>
          <w:rFonts w:ascii="Times New Roman" w:hAnsi="Times New Roman"/>
          <w:sz w:val="24"/>
          <w:szCs w:val="24"/>
        </w:rPr>
        <w:t xml:space="preserve">localized stage </w:t>
      </w:r>
      <w:r w:rsidR="00373797">
        <w:rPr>
          <w:rFonts w:ascii="Times New Roman" w:hAnsi="Times New Roman"/>
          <w:sz w:val="24"/>
          <w:szCs w:val="24"/>
        </w:rPr>
        <w:t xml:space="preserve">renders </w:t>
      </w:r>
      <w:r w:rsidR="0044505A">
        <w:rPr>
          <w:rFonts w:ascii="Times New Roman" w:hAnsi="Times New Roman"/>
          <w:sz w:val="24"/>
          <w:szCs w:val="24"/>
        </w:rPr>
        <w:t>a much higher survival rate (</w:t>
      </w:r>
      <w:r w:rsidRPr="00373797">
        <w:rPr>
          <w:rFonts w:ascii="Times New Roman" w:hAnsi="Times New Roman"/>
          <w:sz w:val="24"/>
          <w:szCs w:val="24"/>
        </w:rPr>
        <w:t>approximates 80%</w:t>
      </w:r>
      <w:r w:rsidR="0044505A">
        <w:rPr>
          <w:rFonts w:ascii="Times New Roman" w:hAnsi="Times New Roman"/>
          <w:sz w:val="24"/>
          <w:szCs w:val="24"/>
        </w:rPr>
        <w:t>)</w:t>
      </w:r>
      <w:r w:rsidR="003E0B2C" w:rsidRPr="00373797">
        <w:rPr>
          <w:rFonts w:ascii="Times New Roman" w:hAnsi="Times New Roman"/>
          <w:sz w:val="24"/>
          <w:szCs w:val="24"/>
        </w:rPr>
        <w:t xml:space="preserve"> </w:t>
      </w:r>
      <w:r w:rsidR="00511B57" w:rsidRPr="00373797">
        <w:rPr>
          <w:rFonts w:ascii="Times New Roman" w:hAnsi="Times New Roman"/>
          <w:sz w:val="24"/>
          <w:szCs w:val="24"/>
        </w:rPr>
        <w:fldChar w:fldCharType="begin"/>
      </w:r>
      <w:r w:rsidR="00511B57" w:rsidRPr="00373797">
        <w:rPr>
          <w:rFonts w:ascii="Times New Roman" w:hAnsi="Times New Roman"/>
          <w:sz w:val="24"/>
          <w:szCs w:val="24"/>
        </w:rPr>
        <w:instrText xml:space="preserve"> ADDIN EN.CITE &lt;EndNote&gt;&lt;Cite&gt;&lt;Author&gt;Maraki&lt;/Author&gt;&lt;Year&gt;2004&lt;/Year&gt;&lt;RecNum&gt;7&lt;/RecNum&gt;&lt;record&gt;&lt;rec-number&gt;7&lt;/rec-number&gt;&lt;foreign-keys&gt;&lt;key app="EN" db-id="90ss50xz75s9tceertmx22xgpz0a9dxtaw5z"&gt;7&lt;/key&gt;&lt;/foreign-keys&gt;&lt;ref-type name="Journal Article"&gt;17&lt;/ref-type&gt;&lt;contributors&gt;&lt;authors&gt;&lt;author&gt;Maraki, D.&lt;/author&gt;&lt;author&gt;Becker, J.&lt;/author&gt;&lt;author&gt;Boecking, A.&lt;/author&gt;&lt;/authors&gt;&lt;/contributors&gt;&lt;auth-address&gt;Department of Oral Surgery, Heinrich Heine University, Duesseldorf, Germany. dimitra.m@tiscali.de&lt;/auth-address&gt;&lt;titles&gt;&lt;title&gt;Cytologic and DNA-cytometric very early diagnosis of oral cancer&lt;/title&gt;&lt;secondary-title&gt;J Oral Pathol Med&lt;/secondary-title&gt;&lt;/titles&gt;&lt;periodical&gt;&lt;full-title&gt;J Oral Pathol Med&lt;/full-title&gt;&lt;/periodical&gt;&lt;pages&gt;398-404&lt;/pages&gt;&lt;volume&gt;33&lt;/volume&gt;&lt;number&gt;7&lt;/number&gt;&lt;edition&gt;2004/07/15&lt;/edition&gt;&lt;keywords&gt;&lt;keyword&gt;Adult&lt;/keyword&gt;&lt;keyword&gt;Aged&lt;/keyword&gt;&lt;keyword&gt;Aged, 80 and over&lt;/keyword&gt;&lt;keyword&gt;Aneuploidy&lt;/keyword&gt;&lt;keyword&gt;Carcinoma, Squamous Cell/*diagnosis&lt;/keyword&gt;&lt;keyword&gt;Cytodiagnosis&lt;/keyword&gt;&lt;keyword&gt;DNA, Neoplasm/analysis&lt;/keyword&gt;&lt;keyword&gt;Early Diagnosis&lt;/keyword&gt;&lt;keyword&gt;Erythroplasia/diagnosis&lt;/keyword&gt;&lt;keyword&gt;Humans&lt;/keyword&gt;&lt;keyword&gt;Image Cytometry/methods&lt;/keyword&gt;&lt;keyword&gt;Leukoplakia, Oral/*diagnosis&lt;/keyword&gt;&lt;keyword&gt;Middle Aged&lt;/keyword&gt;&lt;keyword&gt;Mouth Mucosa/pathology&lt;/keyword&gt;&lt;keyword&gt;Mouth Neoplasms/*diagnosis&lt;/keyword&gt;&lt;keyword&gt;Prospective Studies&lt;/keyword&gt;&lt;keyword&gt;Sensitivity and Specificity&lt;/keyword&gt;&lt;/keywords&gt;&lt;dates&gt;&lt;year&gt;2004&lt;/year&gt;&lt;pub-dates&gt;&lt;date&gt;Aug&lt;/date&gt;&lt;/pub-dates&gt;&lt;/dates&gt;&lt;isbn&gt;0904-2512 (Print)&amp;#xD;0904-2512 (Linking)&lt;/isbn&gt;&lt;accession-num&gt;15250831&lt;/accession-num&gt;&lt;urls&gt;&lt;related-urls&gt;&lt;url&gt;http://www.ncbi.nlm.nih.gov/entrez/query.fcgi?cmd=Retrieve&amp;amp;db=PubMed&amp;amp;dopt=Citation&amp;amp;list_uids=15250831&lt;/url&gt;&lt;/related-urls&gt;&lt;/urls&gt;&lt;electronic-resource-num&gt;10.1111/j.1600-0714.2004.0235.x&amp;#xD;JOP235 [pii]&lt;/electronic-resource-num&gt;&lt;language&gt;eng&lt;/language&gt;&lt;/record&gt;&lt;/Cite&gt;&lt;/EndNote&gt;</w:instrText>
      </w:r>
      <w:r w:rsidR="00511B57" w:rsidRPr="00373797">
        <w:rPr>
          <w:rFonts w:ascii="Times New Roman" w:hAnsi="Times New Roman"/>
          <w:sz w:val="24"/>
          <w:szCs w:val="24"/>
        </w:rPr>
        <w:fldChar w:fldCharType="separate"/>
      </w:r>
      <w:r w:rsidR="00511B57" w:rsidRPr="00373797">
        <w:rPr>
          <w:rFonts w:ascii="Times New Roman" w:hAnsi="Times New Roman"/>
          <w:sz w:val="24"/>
          <w:szCs w:val="24"/>
        </w:rPr>
        <w:t>[3]</w:t>
      </w:r>
      <w:r w:rsidR="00511B57" w:rsidRPr="00373797">
        <w:rPr>
          <w:rFonts w:ascii="Times New Roman" w:hAnsi="Times New Roman"/>
          <w:sz w:val="24"/>
          <w:szCs w:val="24"/>
        </w:rPr>
        <w:fldChar w:fldCharType="end"/>
      </w:r>
      <w:r w:rsidR="003948BA">
        <w:rPr>
          <w:rFonts w:ascii="Times New Roman" w:hAnsi="Times New Roman"/>
          <w:sz w:val="24"/>
          <w:szCs w:val="24"/>
        </w:rPr>
        <w:t xml:space="preserve">. </w:t>
      </w:r>
      <w:r w:rsidRPr="00373797">
        <w:rPr>
          <w:rFonts w:ascii="Times New Roman" w:hAnsi="Times New Roman"/>
          <w:sz w:val="24"/>
          <w:szCs w:val="24"/>
        </w:rPr>
        <w:t>Oral squamous cell carcinoma (OSCC)</w:t>
      </w:r>
      <w:r w:rsidR="003948BA">
        <w:rPr>
          <w:rFonts w:ascii="Times New Roman" w:hAnsi="Times New Roman"/>
          <w:sz w:val="24"/>
          <w:szCs w:val="24"/>
        </w:rPr>
        <w:t>, a</w:t>
      </w:r>
      <w:r w:rsidRPr="00373797">
        <w:rPr>
          <w:rFonts w:ascii="Times New Roman" w:hAnsi="Times New Roman"/>
          <w:sz w:val="24"/>
          <w:szCs w:val="24"/>
        </w:rPr>
        <w:t xml:space="preserve"> common type of oral cancer, </w:t>
      </w:r>
      <w:r w:rsidR="00547847">
        <w:rPr>
          <w:rFonts w:ascii="Times New Roman" w:hAnsi="Times New Roman"/>
          <w:sz w:val="24"/>
          <w:szCs w:val="24"/>
        </w:rPr>
        <w:t>can develop</w:t>
      </w:r>
      <w:r w:rsidR="003E0B2C" w:rsidRPr="00373797">
        <w:rPr>
          <w:rFonts w:ascii="Times New Roman" w:hAnsi="Times New Roman"/>
          <w:sz w:val="24"/>
          <w:szCs w:val="24"/>
        </w:rPr>
        <w:t xml:space="preserve"> from precancerous lesions, such as oral leukoplakia (OLK)</w:t>
      </w:r>
      <w:r w:rsidR="00535419" w:rsidRPr="00373797">
        <w:rPr>
          <w:rFonts w:ascii="Times New Roman" w:hAnsi="Times New Roman"/>
          <w:sz w:val="24"/>
          <w:szCs w:val="24"/>
        </w:rPr>
        <w:t xml:space="preserve"> </w:t>
      </w:r>
      <w:r w:rsidR="00511B57" w:rsidRPr="00373797">
        <w:rPr>
          <w:rFonts w:ascii="Times New Roman" w:hAnsi="Times New Roman"/>
          <w:sz w:val="24"/>
          <w:szCs w:val="24"/>
        </w:rPr>
        <w:fldChar w:fldCharType="begin"/>
      </w:r>
      <w:r w:rsidR="00511B57" w:rsidRPr="00373797">
        <w:rPr>
          <w:rFonts w:ascii="Times New Roman" w:hAnsi="Times New Roman"/>
          <w:sz w:val="24"/>
          <w:szCs w:val="24"/>
        </w:rPr>
        <w:instrText xml:space="preserve"> ADDIN EN.CITE &lt;EndNote&gt;&lt;Cite&gt;&lt;Author&gt;Stelow&lt;/Author&gt;&lt;Year&gt;2005&lt;/Year&gt;&lt;RecNum&gt;9&lt;/RecNum&gt;&lt;record&gt;&lt;rec-number&gt;9&lt;/rec-number&gt;&lt;foreign-keys&gt;&lt;key app="EN" db-id="90ss50xz75s9tceertmx22xgpz0a9dxtaw5z"&gt;9&lt;/key&gt;&lt;/foreign-keys&gt;&lt;ref-type name="Journal Article"&gt;17&lt;/ref-type&gt;&lt;contributors&gt;&lt;authors&gt;&lt;author&gt;Stelow, E. B.&lt;/author&gt;&lt;author&gt;Mills, S. E.&lt;/author&gt;&lt;/authors&gt;&lt;/contributors&gt;&lt;auth-address&gt;Robert E. Fechner Laboratory of Surgical Pathology, Department of Pathology, University of Virginia, Charlottesville 22908, USA.&lt;/auth-address&gt;&lt;titles&gt;&lt;title&gt;Squamous cell carcinoma variants of the upper aerodigestive tract&lt;/title&gt;&lt;secondary-title&gt;Am J Clin Pathol&lt;/secondary-title&gt;&lt;/titles&gt;&lt;periodical&gt;&lt;full-title&gt;Am J Clin Pathol&lt;/full-title&gt;&lt;/periodical&gt;&lt;pages&gt;S96-109&lt;/pages&gt;&lt;volume&gt;124 Suppl&lt;/volume&gt;&lt;edition&gt;2006/02/14&lt;/edition&gt;&lt;keywords&gt;&lt;keyword&gt;Carcinoma, Adenosquamous/pathology&lt;/keyword&gt;&lt;keyword&gt;Carcinoma, Basal Cell/pathology&lt;/keyword&gt;&lt;keyword&gt;Carcinoma, Papillary/pathology&lt;/keyword&gt;&lt;keyword&gt;Carcinoma, Squamous Cell/*pathology&lt;/keyword&gt;&lt;keyword&gt;Digestive System Neoplasms/*pathology&lt;/keyword&gt;&lt;keyword&gt;Humans&lt;/keyword&gt;&lt;/keywords&gt;&lt;dates&gt;&lt;year&gt;2005&lt;/year&gt;&lt;pub-dates&gt;&lt;date&gt;Dec&lt;/date&gt;&lt;/pub-dates&gt;&lt;/dates&gt;&lt;isbn&gt;0002-9173 (Print)&amp;#xD;0002-9173 (Linking)&lt;/isbn&gt;&lt;accession-num&gt;16468420&lt;/accession-num&gt;&lt;urls&gt;&lt;related-urls&gt;&lt;url&gt;http://www.ncbi.nlm.nih.gov/entrez/query.fcgi?cmd=Retrieve&amp;amp;db=PubMed&amp;amp;dopt=Citation&amp;amp;list_uids=16468420&lt;/url&gt;&lt;/related-urls&gt;&lt;/urls&gt;&lt;language&gt;eng&lt;/language&gt;&lt;/record&gt;&lt;/Cite&gt;&lt;/EndNote&gt;</w:instrText>
      </w:r>
      <w:r w:rsidR="00511B57" w:rsidRPr="00373797">
        <w:rPr>
          <w:rFonts w:ascii="Times New Roman" w:hAnsi="Times New Roman"/>
          <w:sz w:val="24"/>
          <w:szCs w:val="24"/>
        </w:rPr>
        <w:fldChar w:fldCharType="separate"/>
      </w:r>
      <w:r w:rsidR="00511B57" w:rsidRPr="00373797">
        <w:rPr>
          <w:rFonts w:ascii="Times New Roman" w:hAnsi="Times New Roman"/>
          <w:sz w:val="24"/>
          <w:szCs w:val="24"/>
        </w:rPr>
        <w:t>[4]</w:t>
      </w:r>
      <w:r w:rsidR="00511B57" w:rsidRPr="00373797">
        <w:rPr>
          <w:rFonts w:ascii="Times New Roman" w:hAnsi="Times New Roman"/>
          <w:sz w:val="24"/>
          <w:szCs w:val="24"/>
        </w:rPr>
        <w:fldChar w:fldCharType="end"/>
      </w:r>
      <w:r w:rsidR="00535419" w:rsidRPr="00373797">
        <w:rPr>
          <w:rFonts w:ascii="Times New Roman" w:hAnsi="Times New Roman"/>
          <w:sz w:val="24"/>
          <w:szCs w:val="24"/>
        </w:rPr>
        <w:t xml:space="preserve"> </w:t>
      </w:r>
      <w:r w:rsidR="00511B57" w:rsidRPr="00373797">
        <w:rPr>
          <w:rFonts w:ascii="Times New Roman" w:hAnsi="Times New Roman"/>
          <w:sz w:val="24"/>
          <w:szCs w:val="24"/>
        </w:rPr>
        <w:fldChar w:fldCharType="begin"/>
      </w:r>
      <w:r w:rsidR="00511B57" w:rsidRPr="00373797">
        <w:rPr>
          <w:rFonts w:ascii="Times New Roman" w:hAnsi="Times New Roman"/>
          <w:sz w:val="24"/>
          <w:szCs w:val="24"/>
        </w:rPr>
        <w:instrText xml:space="preserve"> ADDIN EN.CITE &lt;EndNote&gt;&lt;Cite&gt;&lt;Author&gt;Silverman&lt;/Author&gt;&lt;Year&gt;2001&lt;/Year&gt;&lt;RecNum&gt;8&lt;/RecNum&gt;&lt;record&gt;&lt;rec-number&gt;8&lt;/rec-number&gt;&lt;foreign-keys&gt;&lt;key app="EN" db-id="90ss50xz75s9tceertmx22xgpz0a9dxtaw5z"&gt;8&lt;/key&gt;&lt;/foreign-keys&gt;&lt;ref-type name="Journal Article"&gt;17&lt;/ref-type&gt;&lt;contributors&gt;&lt;authors&gt;&lt;author&gt;Silverman, S., Jr.&lt;/author&gt;&lt;/authors&gt;&lt;/contributors&gt;&lt;auth-address&gt;University of California, School of Dentistry, 1750 Wawona St., San Francisco, Calif. 94116, USA. ssjr@itsa.ucsf.edu&lt;/auth-address&gt;&lt;titles&gt;&lt;title&gt;Demographics and occurrence of oral and pharyngeal cancers. The outcomes, the trends, the challenge&lt;/title&gt;&lt;secondary-title&gt;J Am Dent Assoc&lt;/secondary-title&gt;&lt;/titles&gt;&lt;periodical&gt;&lt;full-title&gt;J Am Dent Assoc&lt;/full-title&gt;&lt;/periodical&gt;&lt;pages&gt;7S-11S&lt;/pages&gt;&lt;volume&gt;132 Suppl&lt;/volume&gt;&lt;edition&gt;2002/01/24&lt;/edition&gt;&lt;keywords&gt;&lt;keyword&gt;Adult&lt;/keyword&gt;&lt;keyword&gt;African Continental Ancestry Group&lt;/keyword&gt;&lt;keyword&gt;Age Factors&lt;/keyword&gt;&lt;keyword&gt;Aged&lt;/keyword&gt;&lt;keyword&gt;Demography&lt;/keyword&gt;&lt;keyword&gt;Ethnic Groups/statistics &amp;amp; numerical data&lt;/keyword&gt;&lt;keyword&gt;European Continental Ancestry Group&lt;/keyword&gt;&lt;keyword&gt;Female&lt;/keyword&gt;&lt;keyword&gt;Humans&lt;/keyword&gt;&lt;keyword&gt;Incidence&lt;/keyword&gt;&lt;keyword&gt;Male&lt;/keyword&gt;&lt;keyword&gt;Middle Aged&lt;/keyword&gt;&lt;keyword&gt;Mouth Neoplasms/*epidemiology/mortality&lt;/keyword&gt;&lt;keyword&gt;Neoplasm Staging&lt;/keyword&gt;&lt;keyword&gt;Pharyngeal Neoplasms/*epidemiology/mortality&lt;/keyword&gt;&lt;keyword&gt;Risk Factors&lt;/keyword&gt;&lt;keyword&gt;SEER Program&lt;/keyword&gt;&lt;keyword&gt;Sex Factors&lt;/keyword&gt;&lt;keyword&gt;Survival Rate&lt;/keyword&gt;&lt;keyword&gt;Treatment Outcome&lt;/keyword&gt;&lt;keyword&gt;United States/epidemiology&lt;/keyword&gt;&lt;/keywords&gt;&lt;dates&gt;&lt;year&gt;2001&lt;/year&gt;&lt;pub-dates&gt;&lt;date&gt;Nov&lt;/date&gt;&lt;/pub-dates&gt;&lt;/dates&gt;&lt;isbn&gt;0002-8177 (Print)&amp;#xD;0002-8177 (Linking)&lt;/isbn&gt;&lt;accession-num&gt;11803655&lt;/accession-num&gt;&lt;urls&gt;&lt;related-urls&gt;&lt;url&gt;http://www.ncbi.nlm.nih.gov/entrez/query.fcgi?cmd=Retrieve&amp;amp;db=PubMed&amp;amp;dopt=Citation&amp;amp;list_uids=11803655&lt;/url&gt;&lt;/related-urls&gt;&lt;/urls&gt;&lt;language&gt;eng&lt;/language&gt;&lt;/record&gt;&lt;/Cite&gt;&lt;/EndNote&gt;</w:instrText>
      </w:r>
      <w:r w:rsidR="00511B57" w:rsidRPr="00373797">
        <w:rPr>
          <w:rFonts w:ascii="Times New Roman" w:hAnsi="Times New Roman"/>
          <w:sz w:val="24"/>
          <w:szCs w:val="24"/>
        </w:rPr>
        <w:fldChar w:fldCharType="separate"/>
      </w:r>
      <w:r w:rsidR="00511B57" w:rsidRPr="00373797">
        <w:rPr>
          <w:rFonts w:ascii="Times New Roman" w:hAnsi="Times New Roman"/>
          <w:sz w:val="24"/>
          <w:szCs w:val="24"/>
        </w:rPr>
        <w:t>[5]</w:t>
      </w:r>
      <w:r w:rsidR="00511B57" w:rsidRPr="00373797">
        <w:rPr>
          <w:rFonts w:ascii="Times New Roman" w:hAnsi="Times New Roman"/>
          <w:sz w:val="24"/>
          <w:szCs w:val="24"/>
        </w:rPr>
        <w:fldChar w:fldCharType="end"/>
      </w:r>
      <w:r w:rsidRPr="00373797">
        <w:rPr>
          <w:rFonts w:ascii="Times New Roman" w:hAnsi="Times New Roman"/>
          <w:sz w:val="24"/>
          <w:szCs w:val="24"/>
        </w:rPr>
        <w:t>. The</w:t>
      </w:r>
      <w:r w:rsidR="003948BA">
        <w:rPr>
          <w:rFonts w:ascii="Times New Roman" w:hAnsi="Times New Roman"/>
          <w:sz w:val="24"/>
          <w:szCs w:val="24"/>
        </w:rPr>
        <w:t xml:space="preserve">refore, successfully predication of potential OSCC from the commonly observable OLK </w:t>
      </w:r>
      <w:r w:rsidR="00547847">
        <w:rPr>
          <w:rFonts w:ascii="Times New Roman" w:hAnsi="Times New Roman"/>
          <w:sz w:val="24"/>
          <w:szCs w:val="24"/>
        </w:rPr>
        <w:t xml:space="preserve">carries potential value in </w:t>
      </w:r>
      <w:r w:rsidR="003948BA">
        <w:rPr>
          <w:rFonts w:ascii="Times New Roman" w:hAnsi="Times New Roman"/>
          <w:sz w:val="24"/>
          <w:szCs w:val="24"/>
        </w:rPr>
        <w:t>clinical</w:t>
      </w:r>
      <w:r w:rsidR="00547847">
        <w:rPr>
          <w:rFonts w:ascii="Times New Roman" w:hAnsi="Times New Roman"/>
          <w:sz w:val="24"/>
          <w:szCs w:val="24"/>
        </w:rPr>
        <w:t xml:space="preserve"> practice</w:t>
      </w:r>
      <w:r w:rsidR="0077363B">
        <w:rPr>
          <w:rFonts w:ascii="Times New Roman" w:hAnsi="Times New Roman"/>
          <w:sz w:val="24"/>
          <w:szCs w:val="24"/>
        </w:rPr>
        <w:t>; and it attracts great attention worldwide (ref)</w:t>
      </w:r>
      <w:r w:rsidR="00547847">
        <w:rPr>
          <w:rFonts w:ascii="Times New Roman" w:hAnsi="Times New Roman"/>
          <w:sz w:val="24"/>
          <w:szCs w:val="24"/>
        </w:rPr>
        <w:t xml:space="preserve">. </w:t>
      </w:r>
      <w:r w:rsidR="00831500">
        <w:rPr>
          <w:rFonts w:ascii="Times New Roman" w:hAnsi="Times New Roman"/>
          <w:sz w:val="24"/>
          <w:szCs w:val="24"/>
        </w:rPr>
        <w:t xml:space="preserve">Deeper understanding the OLK clinical implication </w:t>
      </w:r>
      <w:r w:rsidR="00547847">
        <w:rPr>
          <w:rFonts w:ascii="Times New Roman" w:hAnsi="Times New Roman"/>
          <w:sz w:val="24"/>
          <w:szCs w:val="24"/>
        </w:rPr>
        <w:t xml:space="preserve">will provide meaningful guide for patient </w:t>
      </w:r>
      <w:r w:rsidR="00831500">
        <w:rPr>
          <w:rFonts w:ascii="Times New Roman" w:hAnsi="Times New Roman"/>
          <w:sz w:val="24"/>
          <w:szCs w:val="24"/>
        </w:rPr>
        <w:t xml:space="preserve">follow up plan, which </w:t>
      </w:r>
      <w:r w:rsidR="002B6195">
        <w:rPr>
          <w:rFonts w:ascii="Times New Roman" w:hAnsi="Times New Roman"/>
          <w:sz w:val="24"/>
          <w:szCs w:val="24"/>
        </w:rPr>
        <w:t>almost</w:t>
      </w:r>
      <w:r w:rsidR="00547847">
        <w:rPr>
          <w:rFonts w:ascii="Times New Roman" w:hAnsi="Times New Roman"/>
          <w:sz w:val="24"/>
          <w:szCs w:val="24"/>
        </w:rPr>
        <w:t xml:space="preserve"> ensure</w:t>
      </w:r>
      <w:r w:rsidR="002B6195">
        <w:rPr>
          <w:rFonts w:ascii="Times New Roman" w:hAnsi="Times New Roman"/>
          <w:sz w:val="24"/>
          <w:szCs w:val="24"/>
        </w:rPr>
        <w:t>s</w:t>
      </w:r>
      <w:r w:rsidR="00547847">
        <w:rPr>
          <w:rFonts w:ascii="Times New Roman" w:hAnsi="Times New Roman"/>
          <w:sz w:val="24"/>
          <w:szCs w:val="24"/>
        </w:rPr>
        <w:t xml:space="preserve"> an early diagnosis of possible cancer</w:t>
      </w:r>
      <w:r w:rsidR="002B6195">
        <w:rPr>
          <w:rFonts w:ascii="Times New Roman" w:hAnsi="Times New Roman"/>
          <w:sz w:val="24"/>
          <w:szCs w:val="24"/>
        </w:rPr>
        <w:t xml:space="preserve"> before the distant metastasis occurs</w:t>
      </w:r>
      <w:r w:rsidR="00547847">
        <w:rPr>
          <w:rFonts w:ascii="Times New Roman" w:hAnsi="Times New Roman"/>
          <w:sz w:val="24"/>
          <w:szCs w:val="24"/>
        </w:rPr>
        <w:t>.</w:t>
      </w:r>
      <w:r w:rsidR="00547847" w:rsidRPr="0077363B">
        <w:rPr>
          <w:rFonts w:ascii="Times New Roman" w:eastAsia="SimHei" w:hAnsi="Times New Roman"/>
          <w:sz w:val="24"/>
          <w:szCs w:val="24"/>
          <w14:glow w14:rad="63500">
            <w14:schemeClr w14:val="accent1">
              <w14:alpha w14:val="60000"/>
              <w14:satMod w14:val="175000"/>
            </w14:schemeClr>
          </w14:glow>
        </w:rPr>
        <w:t xml:space="preserve"> </w:t>
      </w:r>
    </w:p>
    <w:p w14:paraId="65E29E1D" w14:textId="744D239B" w:rsidR="00C80F79" w:rsidRDefault="00100091" w:rsidP="00351B5E">
      <w:pPr>
        <w:widowControl/>
        <w:spacing w:line="480" w:lineRule="auto"/>
        <w:ind w:firstLine="465"/>
        <w:jc w:val="left"/>
        <w:rPr>
          <w:rFonts w:ascii="Times New Roman" w:hAnsi="Times New Roman"/>
          <w:sz w:val="24"/>
          <w:szCs w:val="24"/>
        </w:rPr>
      </w:pPr>
      <w:r w:rsidRPr="00373797">
        <w:rPr>
          <w:rFonts w:ascii="Times New Roman" w:hAnsi="Times New Roman"/>
          <w:sz w:val="24"/>
          <w:szCs w:val="24"/>
        </w:rPr>
        <w:t>Hist</w:t>
      </w:r>
      <w:r w:rsidR="00712DDA">
        <w:rPr>
          <w:rFonts w:ascii="Times New Roman" w:hAnsi="Times New Roman"/>
          <w:sz w:val="24"/>
          <w:szCs w:val="24"/>
        </w:rPr>
        <w:t>opathological diagnosis acts as</w:t>
      </w:r>
      <w:r w:rsidRPr="00373797">
        <w:rPr>
          <w:rFonts w:ascii="Times New Roman" w:hAnsi="Times New Roman"/>
          <w:sz w:val="24"/>
          <w:szCs w:val="24"/>
        </w:rPr>
        <w:t xml:space="preserve"> the </w:t>
      </w:r>
      <w:r w:rsidR="001E4973">
        <w:rPr>
          <w:rFonts w:ascii="Times New Roman" w:hAnsi="Times New Roman"/>
          <w:sz w:val="24"/>
          <w:szCs w:val="24"/>
        </w:rPr>
        <w:t xml:space="preserve">current </w:t>
      </w:r>
      <w:r w:rsidRPr="00373797">
        <w:rPr>
          <w:rFonts w:ascii="Times New Roman" w:hAnsi="Times New Roman"/>
          <w:sz w:val="24"/>
          <w:szCs w:val="24"/>
        </w:rPr>
        <w:t>golden criteria</w:t>
      </w:r>
      <w:r w:rsidR="004B1B54">
        <w:rPr>
          <w:rFonts w:ascii="Times New Roman" w:hAnsi="Times New Roman"/>
          <w:sz w:val="24"/>
          <w:szCs w:val="24"/>
        </w:rPr>
        <w:t>,</w:t>
      </w:r>
      <w:r w:rsidRPr="00373797">
        <w:rPr>
          <w:rFonts w:ascii="Times New Roman" w:hAnsi="Times New Roman"/>
          <w:sz w:val="24"/>
          <w:szCs w:val="24"/>
        </w:rPr>
        <w:t xml:space="preserve"> </w:t>
      </w:r>
      <w:r w:rsidR="001E4973">
        <w:rPr>
          <w:rFonts w:ascii="Times New Roman" w:hAnsi="Times New Roman"/>
          <w:sz w:val="24"/>
          <w:szCs w:val="24"/>
        </w:rPr>
        <w:t>but it</w:t>
      </w:r>
      <w:r w:rsidR="00712DDA">
        <w:rPr>
          <w:rFonts w:ascii="Times New Roman" w:hAnsi="Times New Roman"/>
          <w:sz w:val="24"/>
          <w:szCs w:val="24"/>
        </w:rPr>
        <w:t xml:space="preserve"> </w:t>
      </w:r>
      <w:r w:rsidR="001E4973">
        <w:rPr>
          <w:rFonts w:ascii="Times New Roman" w:hAnsi="Times New Roman"/>
          <w:sz w:val="24"/>
          <w:szCs w:val="24"/>
        </w:rPr>
        <w:t xml:space="preserve">is a much </w:t>
      </w:r>
      <w:r w:rsidRPr="00373797">
        <w:rPr>
          <w:rFonts w:ascii="Times New Roman" w:hAnsi="Times New Roman"/>
          <w:sz w:val="24"/>
          <w:szCs w:val="24"/>
        </w:rPr>
        <w:t>invasive method</w:t>
      </w:r>
      <w:r w:rsidR="001E4973">
        <w:rPr>
          <w:rFonts w:ascii="Times New Roman" w:hAnsi="Times New Roman"/>
          <w:sz w:val="24"/>
          <w:szCs w:val="24"/>
        </w:rPr>
        <w:t xml:space="preserve"> and could cause unnece</w:t>
      </w:r>
      <w:r w:rsidR="003B7AFF">
        <w:rPr>
          <w:rFonts w:ascii="Times New Roman" w:hAnsi="Times New Roman"/>
          <w:sz w:val="24"/>
          <w:szCs w:val="24"/>
        </w:rPr>
        <w:t>ssary trauma for the patients especially when they were</w:t>
      </w:r>
      <w:r w:rsidR="00DD3E76">
        <w:rPr>
          <w:rFonts w:ascii="Times New Roman" w:hAnsi="Times New Roman"/>
          <w:sz w:val="24"/>
          <w:szCs w:val="24"/>
        </w:rPr>
        <w:t xml:space="preserve"> diagnosed </w:t>
      </w:r>
      <w:r w:rsidR="001E4973">
        <w:rPr>
          <w:rFonts w:ascii="Times New Roman" w:hAnsi="Times New Roman"/>
          <w:sz w:val="24"/>
          <w:szCs w:val="24"/>
        </w:rPr>
        <w:t>negative</w:t>
      </w:r>
      <w:r w:rsidR="00DD3E76">
        <w:rPr>
          <w:rFonts w:ascii="Times New Roman" w:hAnsi="Times New Roman"/>
          <w:sz w:val="24"/>
          <w:szCs w:val="24"/>
        </w:rPr>
        <w:t xml:space="preserve"> in the end</w:t>
      </w:r>
      <w:r w:rsidRPr="00373797">
        <w:rPr>
          <w:rFonts w:ascii="Times New Roman" w:hAnsi="Times New Roman"/>
          <w:sz w:val="24"/>
          <w:szCs w:val="24"/>
        </w:rPr>
        <w:t xml:space="preserve">. </w:t>
      </w:r>
      <w:r w:rsidR="00653452" w:rsidRPr="00373797">
        <w:rPr>
          <w:rFonts w:ascii="Times New Roman" w:hAnsi="Times New Roman"/>
          <w:sz w:val="24"/>
          <w:szCs w:val="24"/>
        </w:rPr>
        <w:t>DNA ploidy status directly reflects the cellular neoplasm activity and the abnormal cell division can be detected when the aneusomy or aneuploidy is observed</w:t>
      </w:r>
      <w:r w:rsidR="00667F3D">
        <w:rPr>
          <w:rFonts w:ascii="Times New Roman" w:hAnsi="Times New Roman"/>
          <w:sz w:val="24"/>
          <w:szCs w:val="24"/>
        </w:rPr>
        <w:t xml:space="preserve"> (ref)</w:t>
      </w:r>
      <w:r w:rsidR="00653452" w:rsidRPr="00373797">
        <w:rPr>
          <w:rFonts w:ascii="Times New Roman" w:hAnsi="Times New Roman"/>
          <w:sz w:val="24"/>
          <w:szCs w:val="24"/>
        </w:rPr>
        <w:t>. Several methods have been developed to directly measure the DNA content and further convert to the ratio of G</w:t>
      </w:r>
      <w:r w:rsidR="00653452" w:rsidRPr="00373797">
        <w:rPr>
          <w:rFonts w:ascii="Times New Roman" w:hAnsi="Times New Roman"/>
          <w:sz w:val="24"/>
          <w:szCs w:val="24"/>
          <w:vertAlign w:val="subscript"/>
        </w:rPr>
        <w:t>0</w:t>
      </w:r>
      <w:r w:rsidR="00653452" w:rsidRPr="00373797">
        <w:rPr>
          <w:rFonts w:ascii="Times New Roman" w:hAnsi="Times New Roman"/>
          <w:sz w:val="24"/>
          <w:szCs w:val="24"/>
        </w:rPr>
        <w:t>/G</w:t>
      </w:r>
      <w:r w:rsidR="00653452" w:rsidRPr="00373797">
        <w:rPr>
          <w:rFonts w:ascii="Times New Roman" w:hAnsi="Times New Roman"/>
          <w:sz w:val="24"/>
          <w:szCs w:val="24"/>
          <w:vertAlign w:val="subscript"/>
        </w:rPr>
        <w:t>1</w:t>
      </w:r>
      <w:r w:rsidR="00653452" w:rsidRPr="00373797">
        <w:rPr>
          <w:rFonts w:ascii="Times New Roman" w:hAnsi="Times New Roman"/>
          <w:sz w:val="24"/>
          <w:szCs w:val="24"/>
        </w:rPr>
        <w:t xml:space="preserve">. This </w:t>
      </w:r>
      <w:r w:rsidR="00CA6E98">
        <w:rPr>
          <w:rFonts w:ascii="Times New Roman" w:hAnsi="Times New Roman"/>
          <w:sz w:val="24"/>
          <w:szCs w:val="24"/>
        </w:rPr>
        <w:t xml:space="preserve">primary </w:t>
      </w:r>
      <w:r w:rsidR="008F2142">
        <w:rPr>
          <w:rFonts w:ascii="Times New Roman" w:hAnsi="Times New Roman"/>
          <w:sz w:val="24"/>
          <w:szCs w:val="24"/>
        </w:rPr>
        <w:t>measurement</w:t>
      </w:r>
      <w:r w:rsidR="00CA6E98">
        <w:rPr>
          <w:rFonts w:ascii="Times New Roman" w:hAnsi="Times New Roman"/>
          <w:sz w:val="24"/>
          <w:szCs w:val="24"/>
        </w:rPr>
        <w:t xml:space="preserve"> (commonly called DNA index, or D.I. value)</w:t>
      </w:r>
      <w:r w:rsidR="00E22B60">
        <w:rPr>
          <w:rFonts w:ascii="Times New Roman" w:hAnsi="Times New Roman"/>
          <w:sz w:val="24"/>
          <w:szCs w:val="24"/>
        </w:rPr>
        <w:t xml:space="preserve"> can be converted </w:t>
      </w:r>
      <w:r w:rsidR="00E22B60">
        <w:rPr>
          <w:rFonts w:ascii="Times New Roman" w:hAnsi="Times New Roman"/>
          <w:sz w:val="24"/>
          <w:szCs w:val="24"/>
        </w:rPr>
        <w:lastRenderedPageBreak/>
        <w:t>to</w:t>
      </w:r>
      <w:r w:rsidR="00653452" w:rsidRPr="00373797">
        <w:rPr>
          <w:rFonts w:ascii="Times New Roman" w:hAnsi="Times New Roman"/>
          <w:sz w:val="24"/>
          <w:szCs w:val="24"/>
        </w:rPr>
        <w:t xml:space="preserve"> the </w:t>
      </w:r>
      <w:r w:rsidR="00667F3D">
        <w:rPr>
          <w:rFonts w:ascii="Times New Roman" w:hAnsi="Times New Roman"/>
          <w:sz w:val="24"/>
          <w:szCs w:val="24"/>
        </w:rPr>
        <w:t xml:space="preserve">equivalent assessment of the </w:t>
      </w:r>
      <w:r w:rsidR="00653452" w:rsidRPr="00373797">
        <w:rPr>
          <w:rFonts w:ascii="Times New Roman" w:hAnsi="Times New Roman"/>
          <w:sz w:val="24"/>
          <w:szCs w:val="24"/>
        </w:rPr>
        <w:t>ploidy status, which can serve as a reliable marker of cell proliferation, even before the clear histopathological sign is observed.</w:t>
      </w:r>
      <w:r w:rsidR="00653452">
        <w:rPr>
          <w:rFonts w:ascii="Times New Roman" w:hAnsi="Times New Roman"/>
          <w:sz w:val="24"/>
          <w:szCs w:val="24"/>
        </w:rPr>
        <w:t xml:space="preserve"> </w:t>
      </w:r>
      <w:r w:rsidR="00535419" w:rsidRPr="00373797">
        <w:rPr>
          <w:rFonts w:ascii="Times New Roman" w:hAnsi="Times New Roman"/>
          <w:sz w:val="24"/>
          <w:szCs w:val="24"/>
        </w:rPr>
        <w:t>E</w:t>
      </w:r>
      <w:r w:rsidRPr="00373797">
        <w:rPr>
          <w:rFonts w:ascii="Times New Roman" w:hAnsi="Times New Roman"/>
          <w:sz w:val="24"/>
          <w:szCs w:val="24"/>
        </w:rPr>
        <w:t>xfoliative cyto</w:t>
      </w:r>
      <w:r w:rsidR="003B7AFF">
        <w:rPr>
          <w:rFonts w:ascii="Times New Roman" w:hAnsi="Times New Roman"/>
          <w:sz w:val="24"/>
          <w:szCs w:val="24"/>
        </w:rPr>
        <w:t xml:space="preserve">logy is </w:t>
      </w:r>
      <w:r w:rsidR="00810594">
        <w:rPr>
          <w:rFonts w:ascii="Times New Roman" w:hAnsi="Times New Roman"/>
          <w:sz w:val="24"/>
          <w:szCs w:val="24"/>
        </w:rPr>
        <w:t xml:space="preserve">the currently </w:t>
      </w:r>
      <w:r w:rsidR="003B7AFF">
        <w:rPr>
          <w:rFonts w:ascii="Times New Roman" w:hAnsi="Times New Roman"/>
          <w:sz w:val="24"/>
          <w:szCs w:val="24"/>
        </w:rPr>
        <w:t xml:space="preserve">accepted </w:t>
      </w:r>
      <w:r w:rsidR="00810594">
        <w:rPr>
          <w:rFonts w:ascii="Times New Roman" w:hAnsi="Times New Roman"/>
          <w:sz w:val="24"/>
          <w:szCs w:val="24"/>
        </w:rPr>
        <w:t xml:space="preserve">method for measuring the cellular DNA content (ref) </w:t>
      </w:r>
      <w:r w:rsidR="003B7AFF">
        <w:rPr>
          <w:rFonts w:ascii="Times New Roman" w:hAnsi="Times New Roman"/>
          <w:sz w:val="24"/>
          <w:szCs w:val="24"/>
        </w:rPr>
        <w:t>worldwide; it is proved successful method in</w:t>
      </w:r>
      <w:r w:rsidRPr="00373797">
        <w:rPr>
          <w:rFonts w:ascii="Times New Roman" w:hAnsi="Times New Roman"/>
          <w:sz w:val="24"/>
          <w:szCs w:val="24"/>
        </w:rPr>
        <w:t xml:space="preserve"> screen</w:t>
      </w:r>
      <w:r w:rsidR="003B7AFF">
        <w:rPr>
          <w:rFonts w:ascii="Times New Roman" w:hAnsi="Times New Roman"/>
          <w:sz w:val="24"/>
          <w:szCs w:val="24"/>
        </w:rPr>
        <w:t>ing</w:t>
      </w:r>
      <w:r w:rsidRPr="00373797">
        <w:rPr>
          <w:rFonts w:ascii="Times New Roman" w:hAnsi="Times New Roman"/>
          <w:sz w:val="24"/>
          <w:szCs w:val="24"/>
        </w:rPr>
        <w:t xml:space="preserve"> for epithelial dysplasia in situ or invasive carcinomas of the uteri cervix</w:t>
      </w:r>
      <w:r w:rsidR="00535419" w:rsidRPr="00373797">
        <w:rPr>
          <w:rFonts w:ascii="Times New Roman" w:hAnsi="Times New Roman"/>
          <w:sz w:val="24"/>
          <w:szCs w:val="24"/>
        </w:rPr>
        <w:t xml:space="preserve"> </w:t>
      </w:r>
      <w:r w:rsidR="00511B57" w:rsidRPr="00373797">
        <w:rPr>
          <w:rFonts w:ascii="Times New Roman" w:hAnsi="Times New Roman"/>
          <w:sz w:val="24"/>
          <w:szCs w:val="24"/>
        </w:rPr>
        <w:fldChar w:fldCharType="begin"/>
      </w:r>
      <w:r w:rsidR="00511B57" w:rsidRPr="00373797">
        <w:rPr>
          <w:rFonts w:ascii="Times New Roman" w:hAnsi="Times New Roman"/>
          <w:sz w:val="24"/>
          <w:szCs w:val="24"/>
        </w:rPr>
        <w:instrText xml:space="preserve"> ADDIN EN.CITE &lt;EndNote&gt;&lt;Cite&gt;&lt;Author&gt;Bocking&lt;/Author&gt;&lt;Year&gt;2011&lt;/Year&gt;&lt;RecNum&gt;10&lt;/RecNum&gt;&lt;record&gt;&lt;rec-number&gt;10&lt;/rec-number&gt;&lt;foreign-keys&gt;&lt;key app="EN" db-id="90ss50xz75s9tceertmx22xgpz0a9dxtaw5z"&gt;10&lt;/key&gt;&lt;/foreign-keys&gt;&lt;ref-type name="Journal Article"&gt;17&lt;/ref-type&gt;&lt;contributors&gt;&lt;authors&gt;&lt;author&gt;Bocking, A.&lt;/author&gt;&lt;author&gt;Sproll, C.&lt;/author&gt;&lt;author&gt;Stocklein, N.&lt;/author&gt;&lt;author&gt;Naujoks, C.&lt;/author&gt;&lt;author&gt;Depprich, R.&lt;/author&gt;&lt;author&gt;Kubler, N. R.&lt;/author&gt;&lt;author&gt;Handschel, J.&lt;/author&gt;&lt;/authors&gt;&lt;/contributors&gt;&lt;auth-address&gt;Institute of Cytopathology, Heinrich-Heine-University, Moorenstra beta e 5, 40225 Dusseldorf, Germany.&lt;/auth-address&gt;&lt;titles&gt;&lt;title&gt;Role of brush biopsy and DNA cytometry for prevention, diagnosis, therapy, and followup care of oral cancer&lt;/title&gt;&lt;secondary-title&gt;J Oncol&lt;/secondary-title&gt;&lt;/titles&gt;&lt;periodical&gt;&lt;full-title&gt;J Oncol&lt;/full-title&gt;&lt;/periodical&gt;&lt;pages&gt;875959&lt;/pages&gt;&lt;volume&gt;2011&lt;/volume&gt;&lt;edition&gt;2011/01/07&lt;/edition&gt;&lt;dates&gt;&lt;year&gt;2011&lt;/year&gt;&lt;/dates&gt;&lt;isbn&gt;1687-8469 (Electronic)&amp;#xD;1687-8450 (Linking)&lt;/isbn&gt;&lt;accession-num&gt;21209723&lt;/accession-num&gt;&lt;urls&gt;&lt;related-urls&gt;&lt;url&gt;http://www.ncbi.nlm.nih.gov/entrez/query.fcgi?cmd=Retrieve&amp;amp;db=PubMed&amp;amp;dopt=Citation&amp;amp;list_uids=21209723&lt;/url&gt;&lt;/related-urls&gt;&lt;/urls&gt;&lt;custom2&gt;3010705&lt;/custom2&gt;&lt;electronic-resource-num&gt;10.1155/2011/875959&lt;/electronic-resource-num&gt;&lt;language&gt;eng&lt;/language&gt;&lt;/record&gt;&lt;/Cite&gt;&lt;/EndNote&gt;</w:instrText>
      </w:r>
      <w:r w:rsidR="00511B57" w:rsidRPr="00373797">
        <w:rPr>
          <w:rFonts w:ascii="Times New Roman" w:hAnsi="Times New Roman"/>
          <w:sz w:val="24"/>
          <w:szCs w:val="24"/>
        </w:rPr>
        <w:fldChar w:fldCharType="separate"/>
      </w:r>
      <w:r w:rsidR="00511B57" w:rsidRPr="00373797">
        <w:rPr>
          <w:rFonts w:ascii="Times New Roman" w:hAnsi="Times New Roman"/>
          <w:sz w:val="24"/>
          <w:szCs w:val="24"/>
        </w:rPr>
        <w:t>[6]</w:t>
      </w:r>
      <w:r w:rsidR="00511B57" w:rsidRPr="00373797">
        <w:rPr>
          <w:rFonts w:ascii="Times New Roman" w:hAnsi="Times New Roman"/>
          <w:sz w:val="24"/>
          <w:szCs w:val="24"/>
        </w:rPr>
        <w:fldChar w:fldCharType="end"/>
      </w:r>
      <w:r w:rsidRPr="00373797">
        <w:rPr>
          <w:rFonts w:ascii="Times New Roman" w:hAnsi="Times New Roman"/>
          <w:sz w:val="24"/>
          <w:szCs w:val="24"/>
        </w:rPr>
        <w:t xml:space="preserve">. </w:t>
      </w:r>
      <w:r w:rsidR="00F33EE7" w:rsidRPr="00373797">
        <w:rPr>
          <w:rFonts w:ascii="Times New Roman" w:hAnsi="Times New Roman"/>
          <w:sz w:val="24"/>
          <w:szCs w:val="24"/>
        </w:rPr>
        <w:t xml:space="preserve">Due to the </w:t>
      </w:r>
      <w:r w:rsidR="005017D5" w:rsidRPr="00373797">
        <w:rPr>
          <w:rFonts w:ascii="Times New Roman" w:hAnsi="Times New Roman"/>
          <w:sz w:val="24"/>
          <w:szCs w:val="24"/>
        </w:rPr>
        <w:t xml:space="preserve">progress of Thin Cytologic Test (TCT) and Automatic Imaging Cytometer (AICM), the exfoliative </w:t>
      </w:r>
      <w:r w:rsidR="003B7AFF">
        <w:rPr>
          <w:rFonts w:ascii="Times New Roman" w:hAnsi="Times New Roman"/>
          <w:sz w:val="24"/>
          <w:szCs w:val="24"/>
        </w:rPr>
        <w:t>cytology has also</w:t>
      </w:r>
      <w:r w:rsidR="00FA5536" w:rsidRPr="00373797">
        <w:rPr>
          <w:rFonts w:ascii="Times New Roman" w:hAnsi="Times New Roman"/>
          <w:sz w:val="24"/>
          <w:szCs w:val="24"/>
        </w:rPr>
        <w:t xml:space="preserve"> been used in diagnosing </w:t>
      </w:r>
      <w:r w:rsidR="003B7AFF">
        <w:rPr>
          <w:rFonts w:ascii="Times New Roman" w:hAnsi="Times New Roman"/>
          <w:sz w:val="24"/>
          <w:szCs w:val="24"/>
        </w:rPr>
        <w:t xml:space="preserve">the </w:t>
      </w:r>
      <w:r w:rsidR="00FA5536" w:rsidRPr="00373797">
        <w:rPr>
          <w:rFonts w:ascii="Times New Roman" w:hAnsi="Times New Roman"/>
          <w:sz w:val="24"/>
          <w:szCs w:val="24"/>
        </w:rPr>
        <w:t xml:space="preserve">oral cancer and premalignant diseases. </w:t>
      </w:r>
      <w:r w:rsidR="00564197">
        <w:rPr>
          <w:rFonts w:ascii="Times New Roman" w:hAnsi="Times New Roman"/>
          <w:sz w:val="24"/>
          <w:szCs w:val="24"/>
        </w:rPr>
        <w:t>Since</w:t>
      </w:r>
      <w:r w:rsidR="00A25158" w:rsidRPr="00373797">
        <w:rPr>
          <w:rFonts w:ascii="Times New Roman" w:hAnsi="Times New Roman"/>
          <w:sz w:val="24"/>
          <w:szCs w:val="24"/>
        </w:rPr>
        <w:t xml:space="preserve"> </w:t>
      </w:r>
      <w:r w:rsidR="00564197">
        <w:rPr>
          <w:rFonts w:ascii="Times New Roman" w:hAnsi="Times New Roman"/>
          <w:sz w:val="24"/>
          <w:szCs w:val="24"/>
        </w:rPr>
        <w:t xml:space="preserve">the </w:t>
      </w:r>
      <w:r w:rsidR="00A25158" w:rsidRPr="00373797">
        <w:rPr>
          <w:rFonts w:ascii="Times New Roman" w:hAnsi="Times New Roman"/>
          <w:sz w:val="24"/>
          <w:szCs w:val="24"/>
        </w:rPr>
        <w:t xml:space="preserve">location of the carcinoma of oral mucosa is superficial, </w:t>
      </w:r>
      <w:r w:rsidR="00564197">
        <w:rPr>
          <w:rFonts w:ascii="Times New Roman" w:hAnsi="Times New Roman"/>
          <w:sz w:val="24"/>
          <w:szCs w:val="24"/>
        </w:rPr>
        <w:t>brushing t</w:t>
      </w:r>
      <w:r w:rsidR="003B7AFF">
        <w:rPr>
          <w:rFonts w:ascii="Times New Roman" w:hAnsi="Times New Roman"/>
          <w:sz w:val="24"/>
          <w:szCs w:val="24"/>
        </w:rPr>
        <w:t>he exfoliate cell can be done during</w:t>
      </w:r>
      <w:r w:rsidR="00564197">
        <w:rPr>
          <w:rFonts w:ascii="Times New Roman" w:hAnsi="Times New Roman"/>
          <w:sz w:val="24"/>
          <w:szCs w:val="24"/>
        </w:rPr>
        <w:t xml:space="preserve"> commo</w:t>
      </w:r>
      <w:r w:rsidR="003B7AFF">
        <w:rPr>
          <w:rFonts w:ascii="Times New Roman" w:hAnsi="Times New Roman"/>
          <w:sz w:val="24"/>
          <w:szCs w:val="24"/>
        </w:rPr>
        <w:t xml:space="preserve">n dental check up, Therefore, </w:t>
      </w:r>
      <w:r w:rsidR="00C80F79">
        <w:rPr>
          <w:rFonts w:ascii="Times New Roman" w:hAnsi="Times New Roman"/>
          <w:sz w:val="24"/>
          <w:szCs w:val="24"/>
        </w:rPr>
        <w:t>not only does it offer a</w:t>
      </w:r>
      <w:r w:rsidR="003B7AFF">
        <w:rPr>
          <w:rFonts w:ascii="Times New Roman" w:hAnsi="Times New Roman"/>
          <w:sz w:val="24"/>
          <w:szCs w:val="24"/>
        </w:rPr>
        <w:t xml:space="preserve"> </w:t>
      </w:r>
      <w:r w:rsidR="00C80F79">
        <w:rPr>
          <w:rFonts w:ascii="Times New Roman" w:hAnsi="Times New Roman"/>
          <w:sz w:val="24"/>
          <w:szCs w:val="24"/>
        </w:rPr>
        <w:t xml:space="preserve">safe and </w:t>
      </w:r>
      <w:r w:rsidR="003B7AFF">
        <w:rPr>
          <w:rFonts w:ascii="Times New Roman" w:hAnsi="Times New Roman"/>
          <w:sz w:val="24"/>
          <w:szCs w:val="24"/>
        </w:rPr>
        <w:t xml:space="preserve">convenient practice, </w:t>
      </w:r>
      <w:r w:rsidR="00C80F79">
        <w:rPr>
          <w:rFonts w:ascii="Times New Roman" w:hAnsi="Times New Roman"/>
          <w:sz w:val="24"/>
          <w:szCs w:val="24"/>
        </w:rPr>
        <w:t>it also</w:t>
      </w:r>
      <w:r w:rsidR="003B7AFF">
        <w:rPr>
          <w:rFonts w:ascii="Times New Roman" w:hAnsi="Times New Roman"/>
          <w:sz w:val="24"/>
          <w:szCs w:val="24"/>
        </w:rPr>
        <w:t xml:space="preserve"> </w:t>
      </w:r>
      <w:r w:rsidR="00C80F79">
        <w:rPr>
          <w:rFonts w:ascii="Times New Roman" w:hAnsi="Times New Roman"/>
          <w:sz w:val="24"/>
          <w:szCs w:val="24"/>
        </w:rPr>
        <w:t>reduce</w:t>
      </w:r>
      <w:r w:rsidR="003B7AFF">
        <w:rPr>
          <w:rFonts w:ascii="Times New Roman" w:hAnsi="Times New Roman"/>
          <w:sz w:val="24"/>
          <w:szCs w:val="24"/>
        </w:rPr>
        <w:t>s</w:t>
      </w:r>
      <w:r w:rsidR="00C80F79">
        <w:rPr>
          <w:rFonts w:ascii="Times New Roman" w:hAnsi="Times New Roman"/>
          <w:sz w:val="24"/>
          <w:szCs w:val="24"/>
        </w:rPr>
        <w:t xml:space="preserve"> the</w:t>
      </w:r>
      <w:r w:rsidR="00564197">
        <w:rPr>
          <w:rFonts w:ascii="Times New Roman" w:hAnsi="Times New Roman"/>
          <w:sz w:val="24"/>
          <w:szCs w:val="24"/>
        </w:rPr>
        <w:t xml:space="preserve"> t</w:t>
      </w:r>
      <w:r w:rsidR="00C80F79">
        <w:rPr>
          <w:rFonts w:ascii="Times New Roman" w:hAnsi="Times New Roman"/>
          <w:sz w:val="24"/>
          <w:szCs w:val="24"/>
        </w:rPr>
        <w:t xml:space="preserve">raumatic injury to the patent. </w:t>
      </w:r>
    </w:p>
    <w:p w14:paraId="74C0AE4F" w14:textId="236C9A02" w:rsidR="00E25644" w:rsidRDefault="00C80F79" w:rsidP="00351B5E">
      <w:pPr>
        <w:widowControl/>
        <w:spacing w:line="480" w:lineRule="auto"/>
        <w:ind w:firstLine="465"/>
        <w:jc w:val="left"/>
        <w:rPr>
          <w:rFonts w:ascii="Times New Roman" w:hAnsi="Times New Roman"/>
          <w:sz w:val="24"/>
          <w:szCs w:val="24"/>
        </w:rPr>
      </w:pPr>
      <w:r>
        <w:rPr>
          <w:rFonts w:ascii="Times New Roman" w:hAnsi="Times New Roman"/>
          <w:sz w:val="24"/>
          <w:szCs w:val="24"/>
        </w:rPr>
        <w:t>Although e</w:t>
      </w:r>
      <w:r w:rsidRPr="00373797">
        <w:rPr>
          <w:rFonts w:ascii="Times New Roman" w:hAnsi="Times New Roman"/>
          <w:sz w:val="24"/>
          <w:szCs w:val="24"/>
        </w:rPr>
        <w:t>xfoliative cytology</w:t>
      </w:r>
      <w:r>
        <w:rPr>
          <w:rFonts w:ascii="Times New Roman" w:hAnsi="Times New Roman"/>
          <w:sz w:val="24"/>
          <w:szCs w:val="24"/>
        </w:rPr>
        <w:t xml:space="preserve"> offers the greatest potential to be an effective method for early prediction of malignant or p</w:t>
      </w:r>
      <w:r w:rsidRPr="00C80F79">
        <w:rPr>
          <w:rFonts w:ascii="Times New Roman" w:hAnsi="Times New Roman"/>
          <w:sz w:val="24"/>
          <w:szCs w:val="24"/>
        </w:rPr>
        <w:t>re-malignant</w:t>
      </w:r>
      <w:r w:rsidR="007617E2">
        <w:rPr>
          <w:rFonts w:ascii="Times New Roman" w:hAnsi="Times New Roman"/>
          <w:sz w:val="24"/>
          <w:szCs w:val="24"/>
        </w:rPr>
        <w:t>, many</w:t>
      </w:r>
      <w:r>
        <w:rPr>
          <w:rFonts w:ascii="Times New Roman" w:hAnsi="Times New Roman"/>
          <w:sz w:val="24"/>
          <w:szCs w:val="24"/>
        </w:rPr>
        <w:t xml:space="preserve"> </w:t>
      </w:r>
      <w:r w:rsidRPr="00373797">
        <w:rPr>
          <w:rFonts w:ascii="Times New Roman" w:hAnsi="Times New Roman"/>
          <w:sz w:val="24"/>
          <w:szCs w:val="24"/>
        </w:rPr>
        <w:t>technical hurdles largely limited this method from becoming an automated and robust clinical standard protocol.</w:t>
      </w:r>
      <w:r w:rsidR="00575537" w:rsidRPr="00373797">
        <w:rPr>
          <w:rFonts w:ascii="Times New Roman" w:hAnsi="Times New Roman"/>
          <w:sz w:val="24"/>
          <w:szCs w:val="24"/>
        </w:rPr>
        <w:t xml:space="preserve"> </w:t>
      </w:r>
      <w:r w:rsidR="00D36EF4">
        <w:rPr>
          <w:rFonts w:ascii="Times New Roman" w:hAnsi="Times New Roman"/>
          <w:sz w:val="24"/>
          <w:szCs w:val="24"/>
        </w:rPr>
        <w:t xml:space="preserve">Firstly, </w:t>
      </w:r>
      <w:r w:rsidR="00100091" w:rsidRPr="00373797">
        <w:rPr>
          <w:rFonts w:ascii="Times New Roman" w:hAnsi="Times New Roman"/>
          <w:sz w:val="24"/>
          <w:szCs w:val="24"/>
        </w:rPr>
        <w:t>exfoliative cytology</w:t>
      </w:r>
      <w:r w:rsidR="00D36EF4">
        <w:rPr>
          <w:rFonts w:ascii="Times New Roman" w:hAnsi="Times New Roman"/>
          <w:sz w:val="24"/>
          <w:szCs w:val="24"/>
        </w:rPr>
        <w:t xml:space="preserve"> offers</w:t>
      </w:r>
      <w:r w:rsidR="00575537" w:rsidRPr="00373797">
        <w:rPr>
          <w:rFonts w:ascii="Times New Roman" w:hAnsi="Times New Roman"/>
          <w:sz w:val="24"/>
          <w:szCs w:val="24"/>
        </w:rPr>
        <w:t xml:space="preserve"> </w:t>
      </w:r>
      <w:r w:rsidR="00D36EF4">
        <w:rPr>
          <w:rFonts w:ascii="Times New Roman" w:hAnsi="Times New Roman"/>
          <w:sz w:val="24"/>
          <w:szCs w:val="24"/>
        </w:rPr>
        <w:t xml:space="preserve">a quantitative </w:t>
      </w:r>
      <w:r w:rsidR="00575537" w:rsidRPr="00373797">
        <w:rPr>
          <w:rFonts w:ascii="Times New Roman" w:hAnsi="Times New Roman"/>
          <w:sz w:val="24"/>
          <w:szCs w:val="24"/>
        </w:rPr>
        <w:t xml:space="preserve">DNA </w:t>
      </w:r>
      <w:r w:rsidR="00D36EF4">
        <w:rPr>
          <w:rFonts w:ascii="Times New Roman" w:hAnsi="Times New Roman"/>
          <w:sz w:val="24"/>
          <w:szCs w:val="24"/>
        </w:rPr>
        <w:t>content measurement, it needs much human intervention to review series of files and look for aneuploidy peaks as well as count the number of cells w</w:t>
      </w:r>
      <w:r w:rsidR="00A82C1F">
        <w:rPr>
          <w:rFonts w:ascii="Times New Roman" w:hAnsi="Times New Roman"/>
          <w:sz w:val="24"/>
          <w:szCs w:val="24"/>
        </w:rPr>
        <w:t>ith excessive increased DNA ploidy</w:t>
      </w:r>
      <w:r w:rsidR="00D36EF4">
        <w:rPr>
          <w:rFonts w:ascii="Times New Roman" w:hAnsi="Times New Roman"/>
          <w:sz w:val="24"/>
          <w:szCs w:val="24"/>
        </w:rPr>
        <w:t xml:space="preserve">. It is much time consuming and sometimes could be quite subjective. </w:t>
      </w:r>
      <w:r w:rsidR="00A82C1F">
        <w:rPr>
          <w:rFonts w:ascii="Times New Roman" w:hAnsi="Times New Roman"/>
          <w:sz w:val="24"/>
          <w:szCs w:val="24"/>
        </w:rPr>
        <w:t xml:space="preserve">Secondly, </w:t>
      </w:r>
      <w:r w:rsidR="00E25644">
        <w:rPr>
          <w:rFonts w:ascii="Times New Roman" w:hAnsi="Times New Roman"/>
          <w:sz w:val="24"/>
          <w:szCs w:val="24"/>
        </w:rPr>
        <w:t xml:space="preserve">exfoliate cells </w:t>
      </w:r>
      <w:r w:rsidR="00A82C1F">
        <w:rPr>
          <w:rFonts w:ascii="Times New Roman" w:hAnsi="Times New Roman"/>
          <w:sz w:val="24"/>
          <w:szCs w:val="24"/>
        </w:rPr>
        <w:t xml:space="preserve">often </w:t>
      </w:r>
      <w:r w:rsidR="00E25644">
        <w:rPr>
          <w:rFonts w:ascii="Times New Roman" w:hAnsi="Times New Roman"/>
          <w:sz w:val="24"/>
          <w:szCs w:val="24"/>
        </w:rPr>
        <w:t xml:space="preserve">consist of mixture of different populations and the </w:t>
      </w:r>
      <w:r w:rsidR="00A82C1F">
        <w:rPr>
          <w:rFonts w:ascii="Times New Roman" w:hAnsi="Times New Roman"/>
          <w:sz w:val="24"/>
          <w:szCs w:val="24"/>
        </w:rPr>
        <w:t>results based on</w:t>
      </w:r>
      <w:r w:rsidR="00E25644">
        <w:rPr>
          <w:rFonts w:ascii="Times New Roman" w:hAnsi="Times New Roman"/>
          <w:sz w:val="24"/>
          <w:szCs w:val="24"/>
        </w:rPr>
        <w:t xml:space="preserve"> thousands of cells</w:t>
      </w:r>
      <w:r w:rsidR="00A82C1F">
        <w:rPr>
          <w:rFonts w:ascii="Times New Roman" w:hAnsi="Times New Roman"/>
          <w:sz w:val="24"/>
          <w:szCs w:val="24"/>
        </w:rPr>
        <w:t xml:space="preserve"> presents even harder situations to explain and interpret the findings</w:t>
      </w:r>
      <w:r w:rsidR="00705C2B">
        <w:rPr>
          <w:rFonts w:ascii="Times New Roman" w:hAnsi="Times New Roman"/>
          <w:sz w:val="24"/>
          <w:szCs w:val="24"/>
        </w:rPr>
        <w:t>. Lastly, owing to the unbalanced cell populations,</w:t>
      </w:r>
      <w:r w:rsidR="00E25644">
        <w:rPr>
          <w:rFonts w:ascii="Times New Roman" w:hAnsi="Times New Roman"/>
          <w:sz w:val="24"/>
          <w:szCs w:val="24"/>
        </w:rPr>
        <w:t xml:space="preserve"> statistical models, which have been proved successful in handling mixture of populations (ref), could fail in handling the </w:t>
      </w:r>
      <w:r w:rsidR="00E25644">
        <w:rPr>
          <w:rFonts w:ascii="Times New Roman" w:hAnsi="Times New Roman"/>
          <w:sz w:val="24"/>
          <w:szCs w:val="24"/>
        </w:rPr>
        <w:lastRenderedPageBreak/>
        <w:t>exfoliative cytology data. The major difficulty has been that the useful signals often buried under the unbalanced amount of the non-informative data or it is hard to different</w:t>
      </w:r>
      <w:r w:rsidR="009F33DC">
        <w:rPr>
          <w:rFonts w:ascii="Times New Roman" w:hAnsi="Times New Roman"/>
          <w:sz w:val="24"/>
          <w:szCs w:val="24"/>
        </w:rPr>
        <w:t>iate</w:t>
      </w:r>
      <w:r w:rsidR="00E25644">
        <w:rPr>
          <w:rFonts w:ascii="Times New Roman" w:hAnsi="Times New Roman"/>
          <w:sz w:val="24"/>
          <w:szCs w:val="24"/>
        </w:rPr>
        <w:t xml:space="preserve"> the signal from the noises. </w:t>
      </w:r>
    </w:p>
    <w:p w14:paraId="04E4798A" w14:textId="30C91CBD" w:rsidR="00972FFC" w:rsidRDefault="00E25644" w:rsidP="00972FFC">
      <w:pPr>
        <w:spacing w:line="480" w:lineRule="auto"/>
        <w:ind w:firstLine="420"/>
        <w:rPr>
          <w:rFonts w:ascii="Times New Roman" w:hAnsi="Times New Roman"/>
          <w:sz w:val="24"/>
          <w:szCs w:val="24"/>
        </w:rPr>
      </w:pPr>
      <w:r>
        <w:rPr>
          <w:rFonts w:ascii="Times New Roman" w:hAnsi="Times New Roman"/>
          <w:sz w:val="24"/>
          <w:szCs w:val="24"/>
        </w:rPr>
        <w:t xml:space="preserve">Upon fully understanding the challenges </w:t>
      </w:r>
      <w:r w:rsidR="00001D49">
        <w:rPr>
          <w:rFonts w:ascii="Times New Roman" w:hAnsi="Times New Roman"/>
          <w:sz w:val="24"/>
          <w:szCs w:val="24"/>
        </w:rPr>
        <w:t xml:space="preserve">inherited in this research, our effort was focused on the data processing and cleaning. In the report, we proposed an </w:t>
      </w:r>
      <w:r w:rsidR="00001D49" w:rsidRPr="00001D49">
        <w:rPr>
          <w:rFonts w:ascii="Times New Roman" w:hAnsi="Times New Roman"/>
          <w:sz w:val="24"/>
          <w:szCs w:val="24"/>
        </w:rPr>
        <w:t xml:space="preserve">Expert-guided data cleaning and reconstruction </w:t>
      </w:r>
      <w:r w:rsidR="00001D49">
        <w:rPr>
          <w:rFonts w:ascii="Times New Roman" w:hAnsi="Times New Roman"/>
          <w:sz w:val="24"/>
          <w:szCs w:val="24"/>
        </w:rPr>
        <w:t>(</w:t>
      </w:r>
      <w:r w:rsidR="00001D49">
        <w:rPr>
          <w:rFonts w:ascii="Times New Roman" w:eastAsia="Arial Unicode MS" w:hAnsi="Times New Roman"/>
          <w:b/>
          <w:sz w:val="24"/>
          <w:szCs w:val="24"/>
        </w:rPr>
        <w:t>ExGCRn)</w:t>
      </w:r>
      <w:r w:rsidR="00001D49">
        <w:rPr>
          <w:rFonts w:ascii="Times New Roman" w:eastAsia="Arial Unicode MS" w:hAnsi="Times New Roman"/>
          <w:sz w:val="24"/>
          <w:szCs w:val="24"/>
        </w:rPr>
        <w:t>, in which we implemented a sequential process to strip out different cell populations while retaining the summary statistics</w:t>
      </w:r>
      <w:r w:rsidR="005E396F">
        <w:rPr>
          <w:rFonts w:ascii="Times New Roman" w:eastAsia="Arial Unicode MS" w:hAnsi="Times New Roman"/>
          <w:sz w:val="24"/>
          <w:szCs w:val="24"/>
        </w:rPr>
        <w:t xml:space="preserve"> and other useful parameters</w:t>
      </w:r>
      <w:r w:rsidR="00001D49">
        <w:rPr>
          <w:rFonts w:ascii="Times New Roman" w:eastAsia="Arial Unicode MS" w:hAnsi="Times New Roman"/>
          <w:sz w:val="24"/>
          <w:szCs w:val="24"/>
        </w:rPr>
        <w:t>. Next, we reconstruct</w:t>
      </w:r>
      <w:r w:rsidR="005E396F">
        <w:rPr>
          <w:rFonts w:ascii="Times New Roman" w:eastAsia="Arial Unicode MS" w:hAnsi="Times New Roman"/>
          <w:sz w:val="24"/>
          <w:szCs w:val="24"/>
        </w:rPr>
        <w:t>ed</w:t>
      </w:r>
      <w:r w:rsidR="00001D49">
        <w:rPr>
          <w:rFonts w:ascii="Times New Roman" w:eastAsia="Arial Unicode MS" w:hAnsi="Times New Roman"/>
          <w:sz w:val="24"/>
          <w:szCs w:val="24"/>
        </w:rPr>
        <w:t xml:space="preserve"> a new data set based </w:t>
      </w:r>
      <w:r w:rsidR="005E396F">
        <w:rPr>
          <w:rFonts w:ascii="Times New Roman" w:eastAsia="Arial Unicode MS" w:hAnsi="Times New Roman"/>
          <w:sz w:val="24"/>
          <w:szCs w:val="24"/>
        </w:rPr>
        <w:t>on</w:t>
      </w:r>
      <w:r w:rsidR="00001D49">
        <w:rPr>
          <w:rFonts w:ascii="Times New Roman" w:eastAsia="Arial Unicode MS" w:hAnsi="Times New Roman"/>
          <w:sz w:val="24"/>
          <w:szCs w:val="24"/>
        </w:rPr>
        <w:t xml:space="preserve"> </w:t>
      </w:r>
      <w:r w:rsidR="00001D49" w:rsidRPr="005E396F">
        <w:rPr>
          <w:rFonts w:ascii="Times New Roman" w:eastAsia="Arial Unicode MS" w:hAnsi="Times New Roman"/>
          <w:i/>
          <w:sz w:val="24"/>
          <w:szCs w:val="24"/>
        </w:rPr>
        <w:t>a priori</w:t>
      </w:r>
      <w:r w:rsidR="00001D49">
        <w:rPr>
          <w:rFonts w:ascii="Times New Roman" w:eastAsia="Arial Unicode MS" w:hAnsi="Times New Roman"/>
          <w:sz w:val="24"/>
          <w:szCs w:val="24"/>
        </w:rPr>
        <w:t xml:space="preserve"> defined parameters from a mixture of several “populations”. In the end, we defined a set of variables </w:t>
      </w:r>
      <w:r w:rsidR="00972FFC">
        <w:rPr>
          <w:rFonts w:ascii="Times New Roman" w:eastAsia="Arial Unicode MS" w:hAnsi="Times New Roman"/>
          <w:sz w:val="24"/>
          <w:szCs w:val="24"/>
        </w:rPr>
        <w:t>along the axis for initial DNA index value</w:t>
      </w:r>
      <w:r w:rsidR="005E396F">
        <w:rPr>
          <w:rFonts w:ascii="Times New Roman" w:eastAsia="Arial Unicode MS" w:hAnsi="Times New Roman"/>
          <w:sz w:val="24"/>
          <w:szCs w:val="24"/>
        </w:rPr>
        <w:t>s</w:t>
      </w:r>
      <w:r w:rsidR="00972FFC">
        <w:rPr>
          <w:rFonts w:ascii="Times New Roman" w:eastAsia="Arial Unicode MS" w:hAnsi="Times New Roman"/>
          <w:sz w:val="24"/>
          <w:szCs w:val="24"/>
        </w:rPr>
        <w:t xml:space="preserve"> and empirically estimated the density under finite number of the intervals. With the newly constructed the dataset, </w:t>
      </w:r>
      <w:r w:rsidR="00972FFC">
        <w:rPr>
          <w:rFonts w:ascii="Times New Roman" w:hAnsi="Times New Roman"/>
          <w:sz w:val="24"/>
          <w:szCs w:val="24"/>
        </w:rPr>
        <w:t xml:space="preserve">we </w:t>
      </w:r>
      <w:r w:rsidR="00972FFC" w:rsidRPr="00373797">
        <w:rPr>
          <w:rFonts w:ascii="Times New Roman" w:hAnsi="Times New Roman"/>
          <w:sz w:val="24"/>
          <w:szCs w:val="24"/>
        </w:rPr>
        <w:t xml:space="preserve">then leveraged the modern machine learning technique to build </w:t>
      </w:r>
      <w:r w:rsidR="005E396F">
        <w:rPr>
          <w:rFonts w:ascii="Times New Roman" w:hAnsi="Times New Roman"/>
          <w:sz w:val="24"/>
          <w:szCs w:val="24"/>
        </w:rPr>
        <w:t>and evaluate</w:t>
      </w:r>
      <w:r w:rsidR="00972FFC">
        <w:rPr>
          <w:rFonts w:ascii="Times New Roman" w:hAnsi="Times New Roman"/>
          <w:sz w:val="24"/>
          <w:szCs w:val="24"/>
        </w:rPr>
        <w:t xml:space="preserve"> a series of </w:t>
      </w:r>
      <w:r w:rsidR="00972FFC" w:rsidRPr="00373797">
        <w:rPr>
          <w:rFonts w:ascii="Times New Roman" w:hAnsi="Times New Roman"/>
          <w:sz w:val="24"/>
          <w:szCs w:val="24"/>
        </w:rPr>
        <w:t xml:space="preserve">statistical prediction models. </w:t>
      </w:r>
      <w:r w:rsidR="00972FFC">
        <w:rPr>
          <w:rFonts w:ascii="Times New Roman" w:hAnsi="Times New Roman"/>
          <w:sz w:val="24"/>
          <w:szCs w:val="24"/>
        </w:rPr>
        <w:t>For each predication model, u</w:t>
      </w:r>
      <w:r w:rsidR="00972FFC" w:rsidRPr="00373797">
        <w:rPr>
          <w:rFonts w:ascii="Times New Roman" w:hAnsi="Times New Roman"/>
          <w:sz w:val="24"/>
          <w:szCs w:val="24"/>
        </w:rPr>
        <w:t xml:space="preserve">sing resampling methods for pruning the model core parameters, we </w:t>
      </w:r>
      <w:r w:rsidR="00972FFC">
        <w:rPr>
          <w:rFonts w:ascii="Times New Roman" w:hAnsi="Times New Roman"/>
          <w:sz w:val="24"/>
          <w:szCs w:val="24"/>
        </w:rPr>
        <w:t xml:space="preserve">evaluated the model performance and finalized on best hyper-parameters. Among all the </w:t>
      </w:r>
      <w:r w:rsidR="00972FFC" w:rsidRPr="00373797">
        <w:rPr>
          <w:rFonts w:ascii="Times New Roman" w:hAnsi="Times New Roman"/>
          <w:sz w:val="24"/>
          <w:szCs w:val="24"/>
        </w:rPr>
        <w:t>tes</w:t>
      </w:r>
      <w:r w:rsidR="00972FFC">
        <w:rPr>
          <w:rFonts w:ascii="Times New Roman" w:hAnsi="Times New Roman"/>
          <w:sz w:val="24"/>
          <w:szCs w:val="24"/>
        </w:rPr>
        <w:t>ted</w:t>
      </w:r>
      <w:r w:rsidR="00972FFC" w:rsidRPr="00373797">
        <w:rPr>
          <w:rFonts w:ascii="Times New Roman" w:hAnsi="Times New Roman"/>
          <w:sz w:val="24"/>
          <w:szCs w:val="24"/>
        </w:rPr>
        <w:t xml:space="preserve"> models and a successful Support Vector Machine (SVM) model was finally determined. O</w:t>
      </w:r>
      <w:r w:rsidR="00621524">
        <w:rPr>
          <w:rFonts w:ascii="Times New Roman" w:hAnsi="Times New Roman"/>
          <w:sz w:val="24"/>
          <w:szCs w:val="24"/>
        </w:rPr>
        <w:t>verall, o</w:t>
      </w:r>
      <w:r w:rsidR="00972FFC" w:rsidRPr="00373797">
        <w:rPr>
          <w:rFonts w:ascii="Times New Roman" w:hAnsi="Times New Roman"/>
          <w:sz w:val="24"/>
          <w:szCs w:val="24"/>
        </w:rPr>
        <w:t xml:space="preserve">ur method showed high sensitivity (median &gt; 0.98) and specificity (median &gt; 0.99) obtained both during the training process and in predicting on a hold-off test data. </w:t>
      </w:r>
    </w:p>
    <w:p w14:paraId="68DD4444" w14:textId="14212DC7" w:rsidR="009E0295" w:rsidRPr="00373797" w:rsidRDefault="005E396F" w:rsidP="00821F25">
      <w:pPr>
        <w:spacing w:line="480" w:lineRule="auto"/>
        <w:ind w:firstLine="420"/>
        <w:rPr>
          <w:rFonts w:ascii="Times New Roman" w:hAnsi="Times New Roman"/>
          <w:sz w:val="24"/>
          <w:szCs w:val="24"/>
        </w:rPr>
      </w:pPr>
      <w:r w:rsidRPr="005E396F">
        <w:rPr>
          <w:rFonts w:ascii="Times New Roman" w:hAnsi="Times New Roman"/>
          <w:sz w:val="24"/>
          <w:szCs w:val="24"/>
        </w:rPr>
        <w:t>T</w:t>
      </w:r>
      <w:r w:rsidRPr="005E396F">
        <w:rPr>
          <w:rFonts w:ascii="Times New Roman" w:eastAsia="SimHei" w:hAnsi="Times New Roman"/>
          <w:sz w:val="24"/>
          <w:szCs w:val="24"/>
        </w:rPr>
        <w:t>he aim of this study was to establish an analytical protocol to improve the sensitivity and the specificity of DNA quantitative analysis</w:t>
      </w:r>
      <w:r w:rsidR="000B7648">
        <w:rPr>
          <w:rFonts w:ascii="Times New Roman" w:eastAsia="SimHei" w:hAnsi="Times New Roman"/>
          <w:sz w:val="24"/>
          <w:szCs w:val="24"/>
        </w:rPr>
        <w:t xml:space="preserve"> for </w:t>
      </w:r>
      <w:r>
        <w:rPr>
          <w:rFonts w:ascii="Times New Roman" w:eastAsia="SimHei" w:hAnsi="Times New Roman"/>
          <w:sz w:val="24"/>
          <w:szCs w:val="24"/>
        </w:rPr>
        <w:t>OLK patient</w:t>
      </w:r>
      <w:r w:rsidR="000B7648">
        <w:rPr>
          <w:rFonts w:ascii="Times New Roman" w:eastAsia="SimHei" w:hAnsi="Times New Roman"/>
          <w:sz w:val="24"/>
          <w:szCs w:val="24"/>
        </w:rPr>
        <w:t>s</w:t>
      </w:r>
      <w:r>
        <w:rPr>
          <w:rFonts w:ascii="Times New Roman" w:hAnsi="Times New Roman"/>
          <w:sz w:val="24"/>
          <w:szCs w:val="24"/>
        </w:rPr>
        <w:t xml:space="preserve">. </w:t>
      </w:r>
      <w:r w:rsidR="00972FFC">
        <w:rPr>
          <w:rFonts w:ascii="Times New Roman" w:hAnsi="Times New Roman"/>
          <w:sz w:val="24"/>
          <w:szCs w:val="24"/>
        </w:rPr>
        <w:t xml:space="preserve">To predict the </w:t>
      </w:r>
      <w:r w:rsidR="00AE7BED">
        <w:rPr>
          <w:rFonts w:ascii="Times New Roman" w:hAnsi="Times New Roman"/>
          <w:sz w:val="24"/>
          <w:szCs w:val="24"/>
        </w:rPr>
        <w:t xml:space="preserve">progressing direction of a </w:t>
      </w:r>
      <w:r w:rsidR="00972FFC">
        <w:rPr>
          <w:rFonts w:ascii="Times New Roman" w:hAnsi="Times New Roman"/>
          <w:sz w:val="24"/>
          <w:szCs w:val="24"/>
        </w:rPr>
        <w:t xml:space="preserve">clinical defined the oral </w:t>
      </w:r>
      <w:r w:rsidR="00AE7BED">
        <w:rPr>
          <w:rFonts w:ascii="Times New Roman" w:hAnsi="Times New Roman"/>
          <w:sz w:val="24"/>
          <w:szCs w:val="24"/>
        </w:rPr>
        <w:t>leukoplakia lesion,</w:t>
      </w:r>
      <w:r w:rsidR="00616437">
        <w:rPr>
          <w:rFonts w:ascii="Times New Roman" w:hAnsi="Times New Roman"/>
          <w:sz w:val="24"/>
          <w:szCs w:val="24"/>
        </w:rPr>
        <w:t xml:space="preserve"> we </w:t>
      </w:r>
      <w:r w:rsidR="00616437">
        <w:rPr>
          <w:rFonts w:ascii="Times New Roman" w:hAnsi="Times New Roman"/>
          <w:sz w:val="24"/>
          <w:szCs w:val="24"/>
        </w:rPr>
        <w:lastRenderedPageBreak/>
        <w:t xml:space="preserve">tested our SVM model and </w:t>
      </w:r>
      <w:r w:rsidR="00AE7BED">
        <w:rPr>
          <w:rFonts w:ascii="Times New Roman" w:hAnsi="Times New Roman"/>
          <w:sz w:val="24"/>
          <w:szCs w:val="24"/>
        </w:rPr>
        <w:t>were not surprised that the prediction results varied across the entire panel of “probability”, from almost normal to almost OSCC. This result was aligned well with the common clinical diagnosis, but it provides additional risk factor for those OLK patien</w:t>
      </w:r>
      <w:r w:rsidR="00731A01">
        <w:rPr>
          <w:rFonts w:ascii="Times New Roman" w:hAnsi="Times New Roman"/>
          <w:sz w:val="24"/>
          <w:szCs w:val="24"/>
        </w:rPr>
        <w:t>t</w:t>
      </w:r>
      <w:r w:rsidR="00AE7BED">
        <w:rPr>
          <w:rFonts w:ascii="Times New Roman" w:hAnsi="Times New Roman"/>
          <w:sz w:val="24"/>
          <w:szCs w:val="24"/>
        </w:rPr>
        <w:t>s.</w:t>
      </w:r>
      <w:r w:rsidR="00972FFC">
        <w:rPr>
          <w:rFonts w:ascii="Times New Roman" w:hAnsi="Times New Roman"/>
          <w:sz w:val="24"/>
          <w:szCs w:val="24"/>
        </w:rPr>
        <w:t xml:space="preserve"> </w:t>
      </w:r>
      <w:r w:rsidR="00972FFC" w:rsidRPr="00373797">
        <w:rPr>
          <w:rFonts w:ascii="Times New Roman" w:hAnsi="Times New Roman"/>
          <w:sz w:val="24"/>
          <w:szCs w:val="24"/>
        </w:rPr>
        <w:t xml:space="preserve">Finally, we proposed a risk index </w:t>
      </w:r>
      <w:r w:rsidR="00AE7BED">
        <w:rPr>
          <w:rFonts w:ascii="Times New Roman" w:hAnsi="Times New Roman"/>
          <w:sz w:val="24"/>
          <w:szCs w:val="24"/>
        </w:rPr>
        <w:t>metrics for the oral leukoplakia</w:t>
      </w:r>
      <w:r w:rsidR="00972FFC" w:rsidRPr="00373797">
        <w:rPr>
          <w:rFonts w:ascii="Times New Roman" w:hAnsi="Times New Roman"/>
          <w:sz w:val="24"/>
          <w:szCs w:val="24"/>
        </w:rPr>
        <w:t xml:space="preserve"> (OLK) diagnosis</w:t>
      </w:r>
      <w:r w:rsidR="00AE7BED">
        <w:rPr>
          <w:rFonts w:ascii="Times New Roman" w:hAnsi="Times New Roman"/>
          <w:sz w:val="24"/>
          <w:szCs w:val="24"/>
        </w:rPr>
        <w:t>.</w:t>
      </w:r>
      <w:r w:rsidR="00972FFC" w:rsidRPr="00373797">
        <w:rPr>
          <w:rFonts w:ascii="Times New Roman" w:hAnsi="Times New Roman"/>
          <w:sz w:val="24"/>
          <w:szCs w:val="24"/>
        </w:rPr>
        <w:t xml:space="preserve"> Such an index reflects the probability leading to OSCC predicted from our statistical model, and it will provide a valuable guide for the clinical professionals to develop a meaningful patient’s follow up plan.</w:t>
      </w:r>
      <w:bookmarkStart w:id="0" w:name="_GoBack"/>
      <w:bookmarkEnd w:id="0"/>
    </w:p>
    <w:p w14:paraId="0B90C9B6" w14:textId="77777777" w:rsidR="00511B57" w:rsidRPr="00373797" w:rsidRDefault="009E50E1" w:rsidP="00351B5E">
      <w:pPr>
        <w:spacing w:line="480" w:lineRule="auto"/>
        <w:rPr>
          <w:rFonts w:ascii="Times New Roman" w:hAnsi="Times New Roman"/>
          <w:sz w:val="24"/>
          <w:szCs w:val="24"/>
        </w:rPr>
      </w:pPr>
      <w:r w:rsidRPr="00373797">
        <w:rPr>
          <w:rFonts w:ascii="Times New Roman" w:hAnsi="Times New Roman"/>
          <w:sz w:val="24"/>
          <w:szCs w:val="24"/>
        </w:rPr>
        <w:t>References</w:t>
      </w:r>
    </w:p>
    <w:p w14:paraId="4C96F8E6" w14:textId="77777777" w:rsidR="00511B57" w:rsidRPr="00373797" w:rsidRDefault="00511B57" w:rsidP="00351B5E">
      <w:pPr>
        <w:spacing w:line="480" w:lineRule="auto"/>
        <w:ind w:left="720" w:hanging="720"/>
        <w:rPr>
          <w:rFonts w:ascii="Times New Roman" w:hAnsi="Times New Roman"/>
          <w:sz w:val="24"/>
          <w:szCs w:val="24"/>
        </w:rPr>
      </w:pPr>
      <w:r w:rsidRPr="00373797">
        <w:rPr>
          <w:rFonts w:ascii="Times New Roman" w:hAnsi="Times New Roman"/>
          <w:sz w:val="24"/>
          <w:szCs w:val="24"/>
        </w:rPr>
        <w:fldChar w:fldCharType="begin"/>
      </w:r>
      <w:r w:rsidRPr="00373797">
        <w:rPr>
          <w:rFonts w:ascii="Times New Roman" w:hAnsi="Times New Roman"/>
          <w:sz w:val="24"/>
          <w:szCs w:val="24"/>
        </w:rPr>
        <w:instrText xml:space="preserve"> ADDIN EN.REFLIST </w:instrText>
      </w:r>
      <w:r w:rsidRPr="00373797">
        <w:rPr>
          <w:rFonts w:ascii="Times New Roman" w:hAnsi="Times New Roman"/>
          <w:sz w:val="24"/>
          <w:szCs w:val="24"/>
        </w:rPr>
        <w:fldChar w:fldCharType="separate"/>
      </w:r>
      <w:r w:rsidRPr="00373797">
        <w:rPr>
          <w:rFonts w:ascii="Times New Roman" w:hAnsi="Times New Roman"/>
          <w:sz w:val="24"/>
          <w:szCs w:val="24"/>
        </w:rPr>
        <w:t>1. Warnakulasuriya S (2009) Global epidemiology of oral and oropharyngeal cancer. Oral Oncol 45: 309-316.</w:t>
      </w:r>
    </w:p>
    <w:p w14:paraId="56D768B8" w14:textId="77777777" w:rsidR="00511B57" w:rsidRPr="00373797" w:rsidRDefault="00511B57" w:rsidP="00351B5E">
      <w:pPr>
        <w:spacing w:line="480" w:lineRule="auto"/>
        <w:ind w:left="720" w:hanging="720"/>
        <w:rPr>
          <w:rFonts w:ascii="Times New Roman" w:hAnsi="Times New Roman"/>
          <w:sz w:val="24"/>
          <w:szCs w:val="24"/>
        </w:rPr>
      </w:pPr>
      <w:r w:rsidRPr="00373797">
        <w:rPr>
          <w:rFonts w:ascii="Times New Roman" w:hAnsi="Times New Roman"/>
          <w:sz w:val="24"/>
          <w:szCs w:val="24"/>
        </w:rPr>
        <w:t>2. Siegel R, Ma J, Zou Z, Jemal A (2014) Cancer statistics, 2014. CA Cancer J Clin 64: 9-29.</w:t>
      </w:r>
    </w:p>
    <w:p w14:paraId="20D93A88" w14:textId="77777777" w:rsidR="00511B57" w:rsidRPr="00373797" w:rsidRDefault="00511B57" w:rsidP="00351B5E">
      <w:pPr>
        <w:spacing w:line="480" w:lineRule="auto"/>
        <w:ind w:left="720" w:hanging="720"/>
        <w:rPr>
          <w:rFonts w:ascii="Times New Roman" w:hAnsi="Times New Roman"/>
          <w:sz w:val="24"/>
          <w:szCs w:val="24"/>
        </w:rPr>
      </w:pPr>
      <w:r w:rsidRPr="00373797">
        <w:rPr>
          <w:rFonts w:ascii="Times New Roman" w:hAnsi="Times New Roman"/>
          <w:sz w:val="24"/>
          <w:szCs w:val="24"/>
        </w:rPr>
        <w:t>3. Maraki D, Becker J, Boecking A (2004) Cytologic and DNA-cytometric very early diagnosis of oral cancer. J Oral Pathol Med 33: 398-404.</w:t>
      </w:r>
    </w:p>
    <w:p w14:paraId="48A72529" w14:textId="77777777" w:rsidR="00511B57" w:rsidRPr="00373797" w:rsidRDefault="00511B57" w:rsidP="00351B5E">
      <w:pPr>
        <w:spacing w:line="480" w:lineRule="auto"/>
        <w:ind w:left="720" w:hanging="720"/>
        <w:rPr>
          <w:rFonts w:ascii="Times New Roman" w:hAnsi="Times New Roman"/>
          <w:sz w:val="24"/>
          <w:szCs w:val="24"/>
        </w:rPr>
      </w:pPr>
      <w:r w:rsidRPr="00373797">
        <w:rPr>
          <w:rFonts w:ascii="Times New Roman" w:hAnsi="Times New Roman"/>
          <w:sz w:val="24"/>
          <w:szCs w:val="24"/>
        </w:rPr>
        <w:t>4. Stelow EB, Mills SE (2005) Squamous cell carcinoma variants of the upper aerodigestive tract. Am J Clin Pathol 124 Suppl: S96-109.</w:t>
      </w:r>
    </w:p>
    <w:p w14:paraId="4F4960BF" w14:textId="77777777" w:rsidR="00511B57" w:rsidRPr="00373797" w:rsidRDefault="00511B57" w:rsidP="00351B5E">
      <w:pPr>
        <w:spacing w:line="480" w:lineRule="auto"/>
        <w:ind w:left="720" w:hanging="720"/>
        <w:rPr>
          <w:rFonts w:ascii="Times New Roman" w:hAnsi="Times New Roman"/>
          <w:sz w:val="24"/>
          <w:szCs w:val="24"/>
        </w:rPr>
      </w:pPr>
      <w:r w:rsidRPr="00373797">
        <w:rPr>
          <w:rFonts w:ascii="Times New Roman" w:hAnsi="Times New Roman"/>
          <w:sz w:val="24"/>
          <w:szCs w:val="24"/>
        </w:rPr>
        <w:t>5. Silverman S, Jr. (2001) Demographics and occurrence of oral and pharyngeal cancers. The outcomes, the trends, the challenge. J Am Dent Assoc 132 Suppl: 7S-11S.</w:t>
      </w:r>
    </w:p>
    <w:p w14:paraId="4D116AD5" w14:textId="77777777" w:rsidR="00511B57" w:rsidRPr="00373797" w:rsidRDefault="00511B57" w:rsidP="00351B5E">
      <w:pPr>
        <w:spacing w:line="480" w:lineRule="auto"/>
        <w:ind w:left="720" w:hanging="720"/>
        <w:rPr>
          <w:rFonts w:ascii="Times New Roman" w:hAnsi="Times New Roman"/>
          <w:sz w:val="24"/>
          <w:szCs w:val="24"/>
        </w:rPr>
      </w:pPr>
      <w:r w:rsidRPr="00373797">
        <w:rPr>
          <w:rFonts w:ascii="Times New Roman" w:hAnsi="Times New Roman"/>
          <w:sz w:val="24"/>
          <w:szCs w:val="24"/>
        </w:rPr>
        <w:t>6. Bocking A, Sproll C, Stocklein N, Naujoks C, Depprich R, et al. (2011) Role of brush biopsy and DNA cytometry for prevention, diagnosis, therapy, and followup care of oral cancer. J Oncol 2011: 875959.</w:t>
      </w:r>
    </w:p>
    <w:p w14:paraId="303C595A" w14:textId="77777777" w:rsidR="00511B57" w:rsidRPr="00373797" w:rsidRDefault="00511B57" w:rsidP="00351B5E">
      <w:pPr>
        <w:spacing w:line="480" w:lineRule="auto"/>
        <w:ind w:left="720" w:hanging="720"/>
        <w:rPr>
          <w:rFonts w:ascii="Times New Roman" w:hAnsi="Times New Roman"/>
          <w:sz w:val="24"/>
          <w:szCs w:val="24"/>
        </w:rPr>
      </w:pPr>
      <w:r w:rsidRPr="00373797">
        <w:rPr>
          <w:rFonts w:ascii="Times New Roman" w:hAnsi="Times New Roman"/>
          <w:sz w:val="24"/>
          <w:szCs w:val="24"/>
        </w:rPr>
        <w:lastRenderedPageBreak/>
        <w:t>7. Mehrotra R, Hullmann M, Smeets R, Reichert TE, Driemel O (2009) Oral cytology revisited. J Oral Pathol Med 38: 161-166.</w:t>
      </w:r>
    </w:p>
    <w:p w14:paraId="163CA1B9" w14:textId="77777777" w:rsidR="00511B57" w:rsidRPr="00373797" w:rsidRDefault="00511B57" w:rsidP="00351B5E">
      <w:pPr>
        <w:spacing w:line="480" w:lineRule="auto"/>
        <w:ind w:left="720" w:hanging="720"/>
        <w:rPr>
          <w:rFonts w:ascii="Times New Roman" w:hAnsi="Times New Roman"/>
          <w:sz w:val="24"/>
          <w:szCs w:val="24"/>
        </w:rPr>
      </w:pPr>
      <w:r w:rsidRPr="00373797">
        <w:rPr>
          <w:rFonts w:ascii="Times New Roman" w:hAnsi="Times New Roman"/>
          <w:sz w:val="24"/>
          <w:szCs w:val="24"/>
        </w:rPr>
        <w:t>8. Remmerbach TW, Mathes SN, Weidenbach H, Hemprich A, Bocking A (2004) [Noninvasive brush biopsy as an innovative tool for early detection of oral carcinomas]. Mund Kiefer Gesichtschir 8: 229-236.</w:t>
      </w:r>
    </w:p>
    <w:p w14:paraId="2F14E962" w14:textId="77777777" w:rsidR="00511B57" w:rsidRPr="00373797" w:rsidRDefault="00511B57" w:rsidP="00351B5E">
      <w:pPr>
        <w:spacing w:line="480" w:lineRule="auto"/>
        <w:ind w:left="720" w:hanging="720"/>
        <w:rPr>
          <w:rFonts w:ascii="Times New Roman" w:hAnsi="Times New Roman"/>
          <w:sz w:val="24"/>
          <w:szCs w:val="24"/>
        </w:rPr>
      </w:pPr>
      <w:r w:rsidRPr="00373797">
        <w:rPr>
          <w:rFonts w:ascii="Times New Roman" w:hAnsi="Times New Roman"/>
          <w:sz w:val="24"/>
          <w:szCs w:val="24"/>
        </w:rPr>
        <w:t>9. Haws J, Rhodus NL, Williams B, Griffin RJ (2004) Number of apoptotic cells in brush biopsies of patients with oral leukoplakia. ORAL SURG ORAL MED ORAL PATHO 97: 461-461.</w:t>
      </w:r>
    </w:p>
    <w:p w14:paraId="504A30C3" w14:textId="77777777" w:rsidR="00511B57" w:rsidRPr="00373797" w:rsidRDefault="00511B57" w:rsidP="00351B5E">
      <w:pPr>
        <w:spacing w:line="480" w:lineRule="auto"/>
        <w:ind w:left="720" w:hanging="720"/>
        <w:rPr>
          <w:rFonts w:ascii="Times New Roman" w:hAnsi="Times New Roman"/>
          <w:sz w:val="24"/>
          <w:szCs w:val="24"/>
        </w:rPr>
      </w:pPr>
      <w:r w:rsidRPr="00373797">
        <w:rPr>
          <w:rFonts w:ascii="Times New Roman" w:hAnsi="Times New Roman"/>
          <w:sz w:val="24"/>
          <w:szCs w:val="24"/>
        </w:rPr>
        <w:t>10. Sciubba JJ (1999) Improving detection of precancerous and cancerous oral lesions. Computer-assisted analysis of the oral brush biopsy. U.S. Collaborative OralCDx Study Group. J Am Dent Assoc 130: 1445-1457.</w:t>
      </w:r>
    </w:p>
    <w:p w14:paraId="493D92B7" w14:textId="77777777" w:rsidR="00511B57" w:rsidRPr="00373797" w:rsidRDefault="00511B57" w:rsidP="00351B5E">
      <w:pPr>
        <w:spacing w:line="480" w:lineRule="auto"/>
        <w:ind w:left="720" w:hanging="720"/>
        <w:rPr>
          <w:rFonts w:ascii="Times New Roman" w:hAnsi="Times New Roman"/>
          <w:sz w:val="24"/>
          <w:szCs w:val="24"/>
        </w:rPr>
      </w:pPr>
      <w:r w:rsidRPr="00373797">
        <w:rPr>
          <w:rFonts w:ascii="Times New Roman" w:hAnsi="Times New Roman"/>
          <w:sz w:val="24"/>
          <w:szCs w:val="24"/>
        </w:rPr>
        <w:t>11. Scheifele C, Schmidt-Westhausen AM, Dietrich T, Reichart PA (2004) The sensitivity and specificity of the OralCDx technique: evaluation of 103 cases. Oral Oncol 40: 824-828.</w:t>
      </w:r>
    </w:p>
    <w:p w14:paraId="5A324335" w14:textId="77777777" w:rsidR="00511B57" w:rsidRPr="00373797" w:rsidRDefault="00511B57" w:rsidP="00351B5E">
      <w:pPr>
        <w:spacing w:line="480" w:lineRule="auto"/>
        <w:ind w:left="720" w:hanging="720"/>
        <w:rPr>
          <w:rFonts w:ascii="Times New Roman" w:hAnsi="Times New Roman"/>
          <w:sz w:val="24"/>
          <w:szCs w:val="24"/>
        </w:rPr>
      </w:pPr>
      <w:r w:rsidRPr="00373797">
        <w:rPr>
          <w:rFonts w:ascii="Times New Roman" w:hAnsi="Times New Roman"/>
          <w:sz w:val="24"/>
          <w:szCs w:val="24"/>
        </w:rPr>
        <w:t>12. Ma JM, Zhou TJ, Wang R, Shan J, Wu YN, et al. (2014) Brush biopsy with DNA-image cytometry: a useful and noninvasive method for monitoring malignant transformation of potentially malignant oral disorders. Eur Arch Otorhinolaryngol.</w:t>
      </w:r>
    </w:p>
    <w:p w14:paraId="55492218" w14:textId="77777777" w:rsidR="00511B57" w:rsidRPr="00373797" w:rsidRDefault="00511B57" w:rsidP="00351B5E">
      <w:pPr>
        <w:spacing w:line="480" w:lineRule="auto"/>
        <w:ind w:left="720" w:hanging="720"/>
        <w:rPr>
          <w:rFonts w:ascii="Times New Roman" w:hAnsi="Times New Roman"/>
          <w:sz w:val="24"/>
          <w:szCs w:val="24"/>
        </w:rPr>
      </w:pPr>
      <w:r w:rsidRPr="00373797">
        <w:rPr>
          <w:rFonts w:ascii="Times New Roman" w:hAnsi="Times New Roman"/>
          <w:sz w:val="24"/>
          <w:szCs w:val="24"/>
        </w:rPr>
        <w:t>13. Kammerer PW, Koch FP, Santoro M, Babaryka G, Biesterfeld S, et al. (2013) Prospective, blinded comparison of cytology and DNA-image cytometry of brush biopsies for early detection of oral malignancy. Oral Oncol 49: 420-426.</w:t>
      </w:r>
    </w:p>
    <w:p w14:paraId="71ADC463" w14:textId="77777777" w:rsidR="00511B57" w:rsidRPr="00373797" w:rsidRDefault="00511B57" w:rsidP="00351B5E">
      <w:pPr>
        <w:spacing w:line="480" w:lineRule="auto"/>
        <w:ind w:left="720" w:hanging="720"/>
        <w:rPr>
          <w:rFonts w:ascii="Times New Roman" w:hAnsi="Times New Roman"/>
          <w:sz w:val="24"/>
          <w:szCs w:val="24"/>
        </w:rPr>
      </w:pPr>
      <w:r w:rsidRPr="00373797">
        <w:rPr>
          <w:rFonts w:ascii="Times New Roman" w:hAnsi="Times New Roman"/>
          <w:sz w:val="24"/>
          <w:szCs w:val="24"/>
        </w:rPr>
        <w:t xml:space="preserve">14. Remmerbach TW, Weidenbach H, Hemprich A, Bocking A (2003) Earliest </w:t>
      </w:r>
      <w:r w:rsidRPr="00373797">
        <w:rPr>
          <w:rFonts w:ascii="Times New Roman" w:hAnsi="Times New Roman"/>
          <w:sz w:val="24"/>
          <w:szCs w:val="24"/>
        </w:rPr>
        <w:lastRenderedPageBreak/>
        <w:t>detection of oral cancer using non-invasive brush biopsy including DNA-image-cytometry: report on four cases. Anal Cell Pathol 25: 159-166.</w:t>
      </w:r>
    </w:p>
    <w:p w14:paraId="325409B8" w14:textId="77777777" w:rsidR="00511B57" w:rsidRPr="00373797" w:rsidRDefault="00511B57" w:rsidP="00351B5E">
      <w:pPr>
        <w:spacing w:line="480" w:lineRule="auto"/>
        <w:ind w:left="720" w:hanging="720"/>
        <w:rPr>
          <w:rFonts w:ascii="Times New Roman" w:hAnsi="Times New Roman"/>
          <w:sz w:val="24"/>
          <w:szCs w:val="24"/>
        </w:rPr>
      </w:pPr>
      <w:r w:rsidRPr="00373797">
        <w:rPr>
          <w:rFonts w:ascii="Times New Roman" w:hAnsi="Times New Roman"/>
          <w:sz w:val="24"/>
          <w:szCs w:val="24"/>
        </w:rPr>
        <w:t>15. Pentenero M, Giaretti W, Navone R, Demurtas A, Rostan I, et al. (2009) DNA aneuploidy and dysplasia in oral potentially malignant disorders: association with cigarette smoking and site. Oral Oncol 45: 887-890.</w:t>
      </w:r>
    </w:p>
    <w:p w14:paraId="5D05A624" w14:textId="77777777" w:rsidR="00511B57" w:rsidRPr="00373797" w:rsidRDefault="00511B57" w:rsidP="00351B5E">
      <w:pPr>
        <w:spacing w:line="480" w:lineRule="auto"/>
        <w:ind w:left="720" w:hanging="720"/>
        <w:rPr>
          <w:rFonts w:ascii="Times New Roman" w:hAnsi="Times New Roman"/>
          <w:sz w:val="24"/>
          <w:szCs w:val="24"/>
        </w:rPr>
      </w:pPr>
      <w:r w:rsidRPr="00373797">
        <w:rPr>
          <w:rFonts w:ascii="Times New Roman" w:hAnsi="Times New Roman"/>
          <w:sz w:val="24"/>
          <w:szCs w:val="24"/>
        </w:rPr>
        <w:t>16. Pektas ZO, Keskin A, Gunhan O, Karslioglu Y (2006) Evaluation of nuclear morphometry and DNA ploidy status for detection of malignant and premalignant oral lesions: quantitative cytologic assessment and review of methods for cytomorphometric measurements. J Oral Maxillofac Surg 64: 628-635.</w:t>
      </w:r>
    </w:p>
    <w:p w14:paraId="3CC3AC2A" w14:textId="77777777" w:rsidR="00511B57" w:rsidRPr="00373797" w:rsidRDefault="00511B57" w:rsidP="00351B5E">
      <w:pPr>
        <w:spacing w:line="480" w:lineRule="auto"/>
        <w:ind w:left="720" w:hanging="720"/>
        <w:rPr>
          <w:rFonts w:ascii="Times New Roman" w:hAnsi="Times New Roman"/>
          <w:sz w:val="24"/>
          <w:szCs w:val="24"/>
        </w:rPr>
      </w:pPr>
    </w:p>
    <w:p w14:paraId="39B08F1D" w14:textId="77777777" w:rsidR="009E50E1" w:rsidRPr="00373797" w:rsidRDefault="00511B57" w:rsidP="00351B5E">
      <w:pPr>
        <w:spacing w:line="480" w:lineRule="auto"/>
        <w:rPr>
          <w:rFonts w:ascii="Times New Roman" w:hAnsi="Times New Roman"/>
          <w:sz w:val="24"/>
          <w:szCs w:val="24"/>
        </w:rPr>
      </w:pPr>
      <w:r w:rsidRPr="00373797">
        <w:rPr>
          <w:rFonts w:ascii="Times New Roman" w:hAnsi="Times New Roman"/>
          <w:sz w:val="24"/>
          <w:szCs w:val="24"/>
        </w:rPr>
        <w:fldChar w:fldCharType="end"/>
      </w:r>
    </w:p>
    <w:sectPr w:rsidR="009E50E1" w:rsidRPr="00373797" w:rsidSect="003376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4EBB9A" w14:textId="77777777" w:rsidR="00A82C1F" w:rsidRDefault="00A82C1F" w:rsidP="00F33EE7">
      <w:r>
        <w:separator/>
      </w:r>
    </w:p>
  </w:endnote>
  <w:endnote w:type="continuationSeparator" w:id="0">
    <w:p w14:paraId="45F1FDFD" w14:textId="77777777" w:rsidR="00A82C1F" w:rsidRDefault="00A82C1F" w:rsidP="00F33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SimHei">
    <w:altName w:val="黑体"/>
    <w:panose1 w:val="00000000000000000000"/>
    <w:charset w:val="86"/>
    <w:family w:val="modern"/>
    <w:notTrueType/>
    <w:pitch w:val="fixed"/>
    <w:sig w:usb0="00000001" w:usb1="080E0000" w:usb2="00000010" w:usb3="00000000" w:csb0="00040000"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6F2CCB" w14:textId="77777777" w:rsidR="00A82C1F" w:rsidRDefault="00A82C1F" w:rsidP="00F33EE7">
      <w:r>
        <w:separator/>
      </w:r>
    </w:p>
  </w:footnote>
  <w:footnote w:type="continuationSeparator" w:id="0">
    <w:p w14:paraId="508BB86C" w14:textId="77777777" w:rsidR="00A82C1F" w:rsidRDefault="00A82C1F" w:rsidP="00F33E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PLo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item&gt;My EndNote Library.enl&lt;/item&gt;&lt;/Libraries&gt;&lt;/ENLibraries&gt;"/>
  </w:docVars>
  <w:rsids>
    <w:rsidRoot w:val="00100091"/>
    <w:rsid w:val="00001D49"/>
    <w:rsid w:val="000B7648"/>
    <w:rsid w:val="00100091"/>
    <w:rsid w:val="00115AA2"/>
    <w:rsid w:val="001E4973"/>
    <w:rsid w:val="0026718E"/>
    <w:rsid w:val="00284AC3"/>
    <w:rsid w:val="002B6195"/>
    <w:rsid w:val="002E396D"/>
    <w:rsid w:val="0033763B"/>
    <w:rsid w:val="00351B5E"/>
    <w:rsid w:val="00373797"/>
    <w:rsid w:val="003948BA"/>
    <w:rsid w:val="003B7784"/>
    <w:rsid w:val="003B7AFF"/>
    <w:rsid w:val="003E0B2C"/>
    <w:rsid w:val="0044505A"/>
    <w:rsid w:val="00472620"/>
    <w:rsid w:val="00492293"/>
    <w:rsid w:val="004B1B54"/>
    <w:rsid w:val="005017D5"/>
    <w:rsid w:val="00511B57"/>
    <w:rsid w:val="00535419"/>
    <w:rsid w:val="0053609A"/>
    <w:rsid w:val="00536A61"/>
    <w:rsid w:val="00547847"/>
    <w:rsid w:val="00564197"/>
    <w:rsid w:val="00575537"/>
    <w:rsid w:val="005E396F"/>
    <w:rsid w:val="00616437"/>
    <w:rsid w:val="00621524"/>
    <w:rsid w:val="00653452"/>
    <w:rsid w:val="00667F3D"/>
    <w:rsid w:val="006E5F35"/>
    <w:rsid w:val="00705C2B"/>
    <w:rsid w:val="00712DDA"/>
    <w:rsid w:val="00731A01"/>
    <w:rsid w:val="00745DFE"/>
    <w:rsid w:val="007617E2"/>
    <w:rsid w:val="0077363B"/>
    <w:rsid w:val="0079139F"/>
    <w:rsid w:val="00810594"/>
    <w:rsid w:val="00821F25"/>
    <w:rsid w:val="00831500"/>
    <w:rsid w:val="00852D0B"/>
    <w:rsid w:val="008B23B0"/>
    <w:rsid w:val="008F2142"/>
    <w:rsid w:val="008F6B28"/>
    <w:rsid w:val="00972FFC"/>
    <w:rsid w:val="009E0295"/>
    <w:rsid w:val="009E50E1"/>
    <w:rsid w:val="009F33DC"/>
    <w:rsid w:val="00A25158"/>
    <w:rsid w:val="00A82C1F"/>
    <w:rsid w:val="00AD188C"/>
    <w:rsid w:val="00AE7BED"/>
    <w:rsid w:val="00B62F40"/>
    <w:rsid w:val="00B80E16"/>
    <w:rsid w:val="00B8224A"/>
    <w:rsid w:val="00C06736"/>
    <w:rsid w:val="00C80F79"/>
    <w:rsid w:val="00CA6E98"/>
    <w:rsid w:val="00CB080D"/>
    <w:rsid w:val="00CE0B3B"/>
    <w:rsid w:val="00CE5218"/>
    <w:rsid w:val="00D36EF4"/>
    <w:rsid w:val="00D36FD1"/>
    <w:rsid w:val="00D71BCD"/>
    <w:rsid w:val="00DD3E76"/>
    <w:rsid w:val="00DF12FA"/>
    <w:rsid w:val="00E22B60"/>
    <w:rsid w:val="00E25644"/>
    <w:rsid w:val="00E77B8C"/>
    <w:rsid w:val="00F33EE7"/>
    <w:rsid w:val="00FA5536"/>
    <w:rsid w:val="00FB53C0"/>
    <w:rsid w:val="00FE2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32E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091"/>
    <w:pPr>
      <w:widowControl w:val="0"/>
      <w:jc w:val="both"/>
    </w:pPr>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33EE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33EE7"/>
    <w:rPr>
      <w:rFonts w:ascii="Calibri" w:eastAsia="SimSun" w:hAnsi="Calibri" w:cs="Times New Roman"/>
      <w:sz w:val="18"/>
      <w:szCs w:val="18"/>
    </w:rPr>
  </w:style>
  <w:style w:type="paragraph" w:styleId="Footer">
    <w:name w:val="footer"/>
    <w:basedOn w:val="Normal"/>
    <w:link w:val="FooterChar"/>
    <w:uiPriority w:val="99"/>
    <w:semiHidden/>
    <w:unhideWhenUsed/>
    <w:rsid w:val="00F33EE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33EE7"/>
    <w:rPr>
      <w:rFonts w:ascii="Calibri" w:eastAsia="SimSun" w:hAnsi="Calibri"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091"/>
    <w:pPr>
      <w:widowControl w:val="0"/>
      <w:jc w:val="both"/>
    </w:pPr>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33EE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33EE7"/>
    <w:rPr>
      <w:rFonts w:ascii="Calibri" w:eastAsia="SimSun" w:hAnsi="Calibri" w:cs="Times New Roman"/>
      <w:sz w:val="18"/>
      <w:szCs w:val="18"/>
    </w:rPr>
  </w:style>
  <w:style w:type="paragraph" w:styleId="Footer">
    <w:name w:val="footer"/>
    <w:basedOn w:val="Normal"/>
    <w:link w:val="FooterChar"/>
    <w:uiPriority w:val="99"/>
    <w:semiHidden/>
    <w:unhideWhenUsed/>
    <w:rsid w:val="00F33EE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33EE7"/>
    <w:rPr>
      <w:rFonts w:ascii="Calibri" w:eastAsia="SimSun"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54216-C6A2-8A4E-83E7-160516F1B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2842</Words>
  <Characters>16203</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19007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Jianying Li</cp:lastModifiedBy>
  <cp:revision>24</cp:revision>
  <dcterms:created xsi:type="dcterms:W3CDTF">2014-10-21T03:30:00Z</dcterms:created>
  <dcterms:modified xsi:type="dcterms:W3CDTF">2014-10-21T04:21:00Z</dcterms:modified>
</cp:coreProperties>
</file>