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محضر اجتماع مجلس الإدارة رقم 2/2021</w:t>
      </w:r>
    </w:p>
    <w:p>
      <w:r>
        <w:rPr>
          <w:rFonts w:ascii="Noto Serif" w:hAnsi="Noto Serif" w:eastAsia="Noto Serif" w:cs="Noto Naskh Arabic"/>
          <w:b w:val="1"/>
          <w:bCs w:val="1"/>
          <w:rtl w:val="1"/>
        </w:rPr>
        <w:t>مؤسسة الريحان للتنمية</w:t>
      </w:r>
    </w:p>
    <w:p>
      <w:pPr>
        <w:pStyle w:val="SanadNotice"/>
      </w:pPr>
      <w:r>
        <w:t>وثيقة مُصطنعة لأغراض العرض والاختبار؛ جميع الأسماء والأرقام والجهات الواردة فيها خيالية، وأسماء الأشخاص أسماء مستعارة.</w:t>
      </w:r>
    </w:p>
    <w:tbl>
      <w:tblPr>
        <w:tblStyle w:val="TableGrid"/>
        <w:bidiVisual w:val="1"/>
        <w:tblW w:type="pct" w:w="5000"/>
        <w:tblLook w:firstColumn="1" w:firstRow="1" w:lastColumn="0" w:lastRow="0" w:noHBand="0" w:noVBand="1" w:val="04A0"/>
      </w:tblPr>
      <w:tblGrid>
        <w:gridCol w:w="4819"/>
        <w:gridCol w:w="4819"/>
      </w:tblGrid>
      <w:tr>
        <w:tc>
          <w:tcPr>
            <w:tcW w:type="dxa" w:w="4819"/>
            <w:shd w:val="clear" w:color="auto" w:fill="E3ECEF"/>
          </w:tcPr>
          <w:p>
            <w:pPr>
              <w:pStyle w:val="SanadTableText"/>
            </w:pPr>
            <w:r>
              <w:rPr>
                <w:rFonts w:ascii="Noto Serif" w:hAnsi="Noto Serif" w:eastAsia="Noto Serif" w:cs="Noto Naskh Arabic"/>
                <w:b w:val="1"/>
                <w:bCs w:val="1"/>
                <w:rtl w:val="1"/>
              </w:rPr>
              <w:t>البيان</w:t>
            </w:r>
          </w:p>
        </w:tc>
        <w:tc>
          <w:tcPr>
            <w:tcW w:type="dxa" w:w="4819"/>
            <w:shd w:val="clear" w:color="auto" w:fill="E3ECEF"/>
          </w:tcPr>
          <w:p>
            <w:pPr>
              <w:pStyle w:val="SanadTableText"/>
            </w:pPr>
            <w:r>
              <w:rPr>
                <w:rFonts w:ascii="Noto Serif" w:hAnsi="Noto Serif" w:eastAsia="Noto Serif" w:cs="Noto Naskh Arabic"/>
                <w:b w:val="1"/>
                <w:bCs w:val="1"/>
                <w:rtl w:val="1"/>
              </w:rPr>
              <w:t>التفاصيل</w:t>
            </w:r>
          </w:p>
        </w:tc>
      </w:tr>
      <w:tr>
        <w:tc>
          <w:tcPr>
            <w:tcW w:type="dxa" w:w="4819"/>
          </w:tcPr>
          <w:p>
            <w:pPr>
              <w:pStyle w:val="SanadTableText"/>
            </w:pPr>
            <w:r>
              <w:t>التاريخ</w:t>
            </w:r>
          </w:p>
        </w:tc>
        <w:tc>
          <w:tcPr>
            <w:tcW w:type="dxa" w:w="4819"/>
          </w:tcPr>
          <w:p>
            <w:pPr>
              <w:pStyle w:val="SanadTableText"/>
            </w:pPr>
            <w:r>
              <w:t>الخميس 24 حزيران/يونيو 2021</w:t>
            </w:r>
          </w:p>
        </w:tc>
      </w:tr>
      <w:tr>
        <w:tc>
          <w:tcPr>
            <w:tcW w:type="dxa" w:w="4819"/>
          </w:tcPr>
          <w:p>
            <w:pPr>
              <w:pStyle w:val="SanadTableText"/>
            </w:pPr>
            <w:r>
              <w:t>المكان</w:t>
            </w:r>
          </w:p>
        </w:tc>
        <w:tc>
          <w:tcPr>
            <w:tcW w:type="dxa" w:w="4819"/>
          </w:tcPr>
          <w:p>
            <w:pPr>
              <w:pStyle w:val="SanadTableText"/>
            </w:pPr>
            <w:r>
              <w:t>قاعة الاجتماعات في المقر الرئيسي، مدينة الريحان، مع مشاركة إلكترونية لعضوين</w:t>
            </w:r>
          </w:p>
        </w:tc>
      </w:tr>
      <w:tr>
        <w:tc>
          <w:tcPr>
            <w:tcW w:type="dxa" w:w="4819"/>
          </w:tcPr>
          <w:p>
            <w:pPr>
              <w:pStyle w:val="SanadTableText"/>
            </w:pPr>
            <w:r>
              <w:t>وقت الانعقاد</w:t>
            </w:r>
          </w:p>
        </w:tc>
        <w:tc>
          <w:tcPr>
            <w:tcW w:type="dxa" w:w="4819"/>
          </w:tcPr>
          <w:p>
            <w:pPr>
              <w:pStyle w:val="SanadTableText"/>
            </w:pPr>
            <w:r>
              <w:t>الرابعة والنصف عصراً</w:t>
            </w:r>
          </w:p>
        </w:tc>
      </w:tr>
      <w:tr>
        <w:tc>
          <w:tcPr>
            <w:tcW w:type="dxa" w:w="4819"/>
          </w:tcPr>
          <w:p>
            <w:pPr>
              <w:pStyle w:val="SanadTableText"/>
            </w:pPr>
            <w:r>
              <w:t>رئاسة الاجتماع</w:t>
            </w:r>
          </w:p>
        </w:tc>
        <w:tc>
          <w:tcPr>
            <w:tcW w:type="dxa" w:w="4819"/>
          </w:tcPr>
          <w:p>
            <w:pPr>
              <w:pStyle w:val="SanadTableText"/>
            </w:pPr>
            <w:r>
              <w:t>هالة منصور، رئيسة مجلس الإدارة</w:t>
            </w:r>
          </w:p>
        </w:tc>
      </w:tr>
    </w:tbl>
    <w:p>
      <w:pPr>
        <w:pStyle w:val="Heading2"/>
        <w:spacing w:before="160"/>
      </w:pPr>
      <w:r>
        <w:t>الحضور</w:t>
      </w:r>
    </w:p>
    <w:p>
      <w:r>
        <w:rPr>
          <w:rFonts w:ascii="Noto Serif" w:hAnsi="Noto Serif" w:eastAsia="Noto Serif" w:cs="Noto Naskh Arabic"/>
          <w:b w:val="1"/>
          <w:bCs w:val="1"/>
          <w:rtl w:val="1"/>
        </w:rPr>
        <w:t>أعضاء المجلس الحاضرون (أسماء مستعارة):</w:t>
      </w:r>
      <w:r>
        <w:t xml:space="preserve"> هالة منصور (رئيسة المجلس)، جمال عبد الرحيم (نائب الرئيسة)، ريم القاسم (أمينة السر)، فادي سعادة (أمين الصندوق)، د. سامي النجار، وفاء الحسيني، نادر يوسف.</w:t>
      </w:r>
    </w:p>
    <w:p>
      <w:r>
        <w:rPr>
          <w:rFonts w:ascii="Noto Serif" w:hAnsi="Noto Serif" w:eastAsia="Noto Serif" w:cs="Noto Naskh Arabic"/>
          <w:b w:val="1"/>
          <w:bCs w:val="1"/>
          <w:rtl w:val="1"/>
        </w:rPr>
        <w:t>المعتذرون:</w:t>
      </w:r>
      <w:r>
        <w:t xml:space="preserve"> طارق العلي، سلوى حداد.</w:t>
      </w:r>
    </w:p>
    <w:p>
      <w:r>
        <w:rPr>
          <w:rFonts w:ascii="Noto Serif" w:hAnsi="Noto Serif" w:eastAsia="Noto Serif" w:cs="Noto Naskh Arabic"/>
          <w:b w:val="1"/>
          <w:bCs w:val="1"/>
          <w:rtl w:val="1"/>
        </w:rPr>
        <w:t>الحاضرون بدعوة من المجلس:</w:t>
      </w:r>
      <w:r>
        <w:t xml:space="preserve"> ليلى الزين، المديرة التنفيذية؛ رامي الخطيب، المدير المالي؛ نور الهدى سليمان، مديرة برنامج تمكين الشباب للتوظيف.</w:t>
      </w:r>
    </w:p>
    <w:p>
      <w:r>
        <w:t>افتتحت رئيسة المجلس الاجتماع بعد التحقق من اكتمال النصاب بحضور سبعة أعضاء من أصل تسعة، ورحبت بالأعضاء، ثم أقر المجلس جدول الأعمال الآتي:</w:t>
      </w:r>
    </w:p>
    <w:p>
      <w:pPr>
        <w:pStyle w:val="SanadListItem"/>
        <w:ind w:start="454" w:hanging="340"/>
      </w:pPr>
      <w:r>
        <w:t>1.</w:t>
        <w:tab/>
      </w:r>
      <w:r>
        <w:t>المصادقة على محضر الاجتماع رقم 1/2021.</w:t>
      </w:r>
    </w:p>
    <w:p>
      <w:pPr>
        <w:pStyle w:val="SanadListItem"/>
        <w:ind w:start="454" w:hanging="340"/>
      </w:pPr>
      <w:r>
        <w:t>2.</w:t>
        <w:tab/>
      </w:r>
      <w:r>
        <w:t>البيانات المالية المدققة لعام 2020.</w:t>
      </w:r>
    </w:p>
    <w:p>
      <w:pPr>
        <w:pStyle w:val="SanadListItem"/>
        <w:ind w:start="454" w:hanging="340"/>
      </w:pPr>
      <w:r>
        <w:t>3.</w:t>
        <w:tab/>
      </w:r>
      <w:r>
        <w:t>اتفاقية تمويل المشروع YEP-2021-03.</w:t>
      </w:r>
    </w:p>
    <w:p>
      <w:pPr>
        <w:pStyle w:val="SanadListItem"/>
        <w:ind w:start="454" w:hanging="340"/>
      </w:pPr>
      <w:r>
        <w:t>4.</w:t>
        <w:tab/>
      </w:r>
      <w:r>
        <w:t>إشعار المديرة التنفيذية بانتهاء مهامها.</w:t>
      </w:r>
    </w:p>
    <w:p>
      <w:pPr>
        <w:pStyle w:val="SanadListItem"/>
        <w:ind w:start="454" w:hanging="340"/>
      </w:pPr>
      <w:r>
        <w:t>5.</w:t>
        <w:tab/>
      </w:r>
      <w:r>
        <w:t>تحديث سياسة حماية الأطفال.</w:t>
      </w:r>
    </w:p>
    <w:p>
      <w:pPr>
        <w:pStyle w:val="SanadListItem"/>
        <w:ind w:start="454" w:hanging="340"/>
      </w:pPr>
      <w:r>
        <w:t>6.</w:t>
        <w:tab/>
      </w:r>
      <w:r>
        <w:t>ما يستجد من أعمال.</w:t>
      </w:r>
    </w:p>
    <w:p>
      <w:pPr>
        <w:pStyle w:val="Heading2"/>
        <w:pageBreakBefore/>
      </w:pPr>
      <w:r>
        <w:t>البند الأول: المصادقة على المحضر السابق</w:t>
      </w:r>
    </w:p>
    <w:p>
      <w:r>
        <w:t>صادق المجلس بالإجماع على محضر الاجتماع رقم 1/2021 المنعقد في آذار/مارس 2021، بعد تصحيح خطأ مطبعي في اسم إحدى القرى.</w:t>
      </w:r>
    </w:p>
    <w:p>
      <w:pPr>
        <w:pStyle w:val="Heading2"/>
      </w:pPr>
      <w:r>
        <w:t>البند الثاني: البيانات المالية المدققة لعام 2020</w:t>
      </w:r>
    </w:p>
    <w:p>
      <w:r>
        <w:t>عرض المدير المالي رامي الخطيب البيانات المالية لعام 2020 كما دققها مدقق الحسابات الخارجي المستقل، الذي أصدر رأياً نظيفاً دون تحفظات. وأوضح أن إجمالي الإيرادات بلغ 3,560,000 دولار أمريكي، وأن إجمالي النفقات بلغ 3,420,000 دولار أمريكي، ليتحقق فائض قدره 140,000 دولار أمريكي رغم الظروف الاستثنائية التي فرضتها الجائحة.</w:t>
      </w:r>
    </w:p>
    <w:p>
      <w:r>
        <w:t>وأشار إلى أن الإنفاق على مبادرة الحماية الاجتماعية والدعم النقدي، التي أُطلقت في نيسان/أبريل 2020، جاء أعلى من التقديرات الأولية بسبب اتساع الاستجابة الطارئة، وأن ذلك غُطي بتبرعات إضافية من الأفراد والشركات.</w:t>
      </w:r>
    </w:p>
    <w:p>
      <w:r>
        <w:t>ناقش الأعضاء ملاحظات المدقق في رسالة الإدارة، وأبرزها ضرورة تسريع تسوية السلف الميدانية، وطلبوا من الإدارة المالية تقديم خطة لمعالجتها.</w:t>
      </w:r>
    </w:p>
    <w:p>
      <w:r>
        <w:rPr>
          <w:rFonts w:ascii="Noto Serif" w:hAnsi="Noto Serif" w:eastAsia="Noto Serif" w:cs="Noto Naskh Arabic"/>
          <w:b w:val="1"/>
          <w:bCs w:val="1"/>
          <w:rtl w:val="1"/>
        </w:rPr>
        <w:t>القرار 2021/2/1:</w:t>
      </w:r>
      <w:r>
        <w:t xml:space="preserve"> المصادقة على البيانات المالية المدققة لعام 2020، وتحويل الفائض إلى الاحتياطي التشغيلي، وتكليف الإدارة المالية بتقديم خطة لمعالجة ملاحظات المدقق في الاجتماع القادم.</w:t>
      </w:r>
    </w:p>
    <w:p>
      <w:pPr>
        <w:pStyle w:val="Heading2"/>
        <w:pageBreakBefore/>
      </w:pPr>
      <w:r>
        <w:t>البند الثالث: اتفاقية تمويل المشروع YEP-2021-03</w:t>
      </w:r>
    </w:p>
    <w:p>
      <w:r>
        <w:t>عرضت نور الهدى سليمان مسودة اتفاقية التمويل مع مؤسسة فارنهولت لتنفيذ المشروع YEP-2021-03 «مسارات رقمية» في محافظة وادي الريم. ويهدف المشروع إلى تدريب الشباب على المهارات الرقمية وربطهم بفرص العمل لدى شركات محلية وأخرى خارج المحافظة. وتبلغ قيمة المنحة 450,000 دولار أمريكي لمدة 24 شهراً تبدأ في 1 تموز/يوليو 2021.</w:t>
      </w:r>
    </w:p>
    <w:p>
      <w:r>
        <w:t>استفسر الأعضاء عن قدرة الشابات على الوصول إلى مواقع التدريب، فأوضحت مديرة البرنامج أن الاتفاقية تتضمن بنداً لتغطية تكاليف المواصلات للمتدربات.</w:t>
      </w:r>
    </w:p>
    <w:p>
      <w:r>
        <w:rPr>
          <w:rFonts w:ascii="Noto Serif" w:hAnsi="Noto Serif" w:eastAsia="Noto Serif" w:cs="Noto Naskh Arabic"/>
          <w:b w:val="1"/>
          <w:bCs w:val="1"/>
          <w:rtl w:val="1"/>
        </w:rPr>
        <w:t>القرار 2021/2/2:</w:t>
      </w:r>
      <w:r>
        <w:t xml:space="preserve"> الموافقة على اتفاقية تمويل المشروع YEP-2021-03 مع مؤسسة فارنهولت، وتفويض المديرة التنفيذية بتوقيعها.</w:t>
      </w:r>
    </w:p>
    <w:p>
      <w:pPr>
        <w:pStyle w:val="Heading2"/>
      </w:pPr>
      <w:r>
        <w:t>البند الرابع: إشعار المديرة التنفيذية بانتهاء مهامها</w:t>
      </w:r>
    </w:p>
    <w:p>
      <w:r>
        <w:t>أبلغت ليلى الزين المجلس برغبتها في إنهاء مهامها مديرةً تنفيذية في 31 كانون الأول/ديسمبر 2021، بعد أن قادت المؤسسة منذ تأسيسها عام 2014. وأعرب الأعضاء عن تقديرهم العميق لما قدمته، وطلبوا منها المساعدة في مرحلة التسليم.</w:t>
      </w:r>
    </w:p>
    <w:p>
      <w:r>
        <w:rPr>
          <w:rFonts w:ascii="Noto Serif" w:hAnsi="Noto Serif" w:eastAsia="Noto Serif" w:cs="Noto Naskh Arabic"/>
          <w:b w:val="1"/>
          <w:bCs w:val="1"/>
          <w:rtl w:val="1"/>
        </w:rPr>
        <w:t>القرار 2021/2/3:</w:t>
      </w:r>
      <w:r>
        <w:t xml:space="preserve"> قبول الإشعار مع الشكر، وتشكيل لجنة اختيار من هالة منصور وفادي سعادة ووفاء الحسيني، على أن يُعلن عن الوظيفة في تموز/يوليو، وتُعرض القائمة المختصرة على المجلس في أيلول/سبتمبر، ويُتخذ قرار التعيين في تشرين الأول/أكتوبر 2021.</w:t>
      </w:r>
    </w:p>
    <w:p>
      <w:pPr>
        <w:pStyle w:val="Heading2"/>
        <w:pageBreakBefore/>
      </w:pPr>
      <w:r>
        <w:t>البند الخامس: تحديث سياسة حماية الأطفال</w:t>
      </w:r>
    </w:p>
    <w:p>
      <w:r>
        <w:t>عرضت المديرة التنفيذية النسخة المحدثة من سياسة حماية الأطفال، والتي أُضيف إليها فصل عن السلامة في الأنشطة الإلكترونية والدروس الإذاعية، وآلية سرية للإبلاغ عن أي إساءة عبر الرابط https://example.org/safeguarding. كما تُلزم السياسة الجديدة جميع الموظفين والمتطوعين بالتوقيع على مدونة السلوك وحضور تدريب سنوي.</w:t>
      </w:r>
    </w:p>
    <w:p>
      <w:r>
        <w:rPr>
          <w:rFonts w:ascii="Noto Serif" w:hAnsi="Noto Serif" w:eastAsia="Noto Serif" w:cs="Noto Naskh Arabic"/>
          <w:b w:val="1"/>
          <w:bCs w:val="1"/>
          <w:rtl w:val="1"/>
        </w:rPr>
        <w:t>القرار 2021/2/4:</w:t>
      </w:r>
      <w:r>
        <w:t xml:space="preserve"> اعتماد السياسة المحدثة لحماية الأطفال، والعمل بها اعتباراً من 1 تموز/يوليو 2021.</w:t>
      </w:r>
    </w:p>
    <w:p>
      <w:pPr>
        <w:pStyle w:val="Heading2"/>
      </w:pPr>
      <w:r>
        <w:t>البند السادس: ما يستجد من أعمال</w:t>
      </w:r>
    </w:p>
    <w:p>
      <w:pPr>
        <w:pStyle w:val="SanadListItem"/>
        <w:ind w:start="454" w:hanging="340"/>
      </w:pPr>
      <w:r>
        <w:t>•</w:t>
        <w:tab/>
      </w:r>
      <w:r>
        <w:t>أطلعت المديرة التنفيذية المجلس على استئناف العيادات المتنقلة لبرنامج الصحة المجتمعية عملها الكامل منذ آذار/مارس 2021، وعلى انتهاء المسح الصحي للأسر في سهول النخيل، على أن تُعرض نتائجه التفصيلية في الاجتماع القادم.</w:t>
      </w:r>
    </w:p>
    <w:p>
      <w:pPr>
        <w:pStyle w:val="SanadListItem"/>
        <w:ind w:start="454" w:hanging="340"/>
      </w:pPr>
      <w:r>
        <w:t>•</w:t>
        <w:tab/>
      </w:r>
      <w:r>
        <w:t>أفادت بأن مشروع المياه WASH-2018-01 سيُختتم في 30 حزيران/يونيو 2021، وأن التقييم النهائي سيبدأ في تموز/يوليو.</w:t>
      </w:r>
    </w:p>
    <w:p>
      <w:r>
        <w:rPr>
          <w:rFonts w:ascii="Noto Serif" w:hAnsi="Noto Serif" w:eastAsia="Noto Serif" w:cs="Noto Naskh Arabic"/>
          <w:b w:val="1"/>
          <w:bCs w:val="1"/>
          <w:rtl w:val="1"/>
        </w:rPr>
        <w:t>موعد الاجتماع القادم:</w:t>
      </w:r>
      <w:r>
        <w:t xml:space="preserve"> الخميس 23 أيلول/سبتمبر 2021.</w:t>
      </w:r>
    </w:p>
    <w:p>
      <w:r>
        <w:t>رُفعت الجلسة في الساعة السادسة والنصف مساءً.</w:t>
      </w:r>
    </w:p>
    <w:tbl>
      <w:tblPr>
        <w:tblStyle w:val="TableGrid"/>
        <w:bidiVisual w:val="1"/>
        <w:tblW w:type="pct" w:w="5000"/>
        <w:tblLook w:firstColumn="1" w:firstRow="1" w:lastColumn="0" w:lastRow="0" w:noHBand="0" w:noVBand="1" w:val="04A0"/>
      </w:tblPr>
      <w:tblGrid>
        <w:gridCol w:w="4819"/>
        <w:gridCol w:w="4819"/>
      </w:tblGrid>
      <w:tr>
        <w:tc>
          <w:tcPr>
            <w:tcW w:type="dxa" w:w="4819"/>
            <w:shd w:val="clear" w:color="auto" w:fill="E3ECEF"/>
          </w:tcPr>
          <w:p>
            <w:pPr>
              <w:pStyle w:val="SanadTableText"/>
            </w:pPr>
            <w:r>
              <w:rPr>
                <w:rFonts w:ascii="Noto Serif" w:hAnsi="Noto Serif" w:eastAsia="Noto Serif" w:cs="Noto Naskh Arabic"/>
                <w:b w:val="1"/>
                <w:bCs w:val="1"/>
                <w:rtl w:val="1"/>
              </w:rPr>
              <w:t>أمينة السر</w:t>
            </w:r>
          </w:p>
        </w:tc>
        <w:tc>
          <w:tcPr>
            <w:tcW w:type="dxa" w:w="4819"/>
            <w:shd w:val="clear" w:color="auto" w:fill="E3ECEF"/>
          </w:tcPr>
          <w:p>
            <w:pPr>
              <w:pStyle w:val="SanadTableText"/>
            </w:pPr>
            <w:r>
              <w:rPr>
                <w:rFonts w:ascii="Noto Serif" w:hAnsi="Noto Serif" w:eastAsia="Noto Serif" w:cs="Noto Naskh Arabic"/>
                <w:b w:val="1"/>
                <w:bCs w:val="1"/>
                <w:rtl w:val="1"/>
              </w:rPr>
              <w:t>رئيسة مجلس الإدارة</w:t>
            </w:r>
          </w:p>
        </w:tc>
      </w:tr>
      <w:tr>
        <w:tc>
          <w:tcPr>
            <w:tcW w:type="dxa" w:w="4819"/>
          </w:tcPr>
          <w:p>
            <w:pPr>
              <w:pStyle w:val="SanadTableText"/>
            </w:pPr>
            <w:r>
              <w:t>ريم القاسم</w:t>
            </w:r>
          </w:p>
        </w:tc>
        <w:tc>
          <w:tcPr>
            <w:tcW w:type="dxa" w:w="4819"/>
          </w:tcPr>
          <w:p>
            <w:pPr>
              <w:pStyle w:val="SanadTableText"/>
            </w:pPr>
            <w:r>
              <w:t>هالة منصور</w:t>
            </w:r>
          </w:p>
        </w:tc>
      </w:tr>
    </w:tbl>
    <w:sectPr w:rsidR="00FC693F" w:rsidRPr="0006063C" w:rsidSect="00034616">
      <w:pgSz w:w="11906" w:h="16838"/>
      <w:pgMar w:top="1134" w:right="1134" w:bottom="1134" w:left="1134" w:header="567" w:footer="567" w:gutter="0"/>
      <w:cols w:space="720"/>
      <w:bidi w:val="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oto Serif" w:hAnsi="Noto Serif" w:eastAsia="Noto Serif" w:cs="Noto Naskh Arabic"/>
        <w:sz w:val="24"/>
        <w:szCs w:val="24"/>
        <w:rtl w:val="1"/>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spacing w:after="120" w:line="276" w:lineRule="auto"/>
    </w:pPr>
    <w:rPr>
      <w:rFonts w:ascii="Noto Serif" w:hAnsi="Noto Serif" w:eastAsia="Noto Serif" w:cs="Noto Naskh Arabic"/>
      <w:sz w:val="24"/>
      <w:szCs w:val="24"/>
      <w:rtl w:val="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20"/>
      <w:outlineLvl w:val="0"/>
    </w:pPr>
    <w:rPr>
      <w:rFonts w:ascii="Noto Serif" w:hAnsi="Noto Serif" w:eastAsia="Noto Serif" w:cs="Noto Naskh Arabic"/>
      <w:b w:val="1"/>
      <w:bCs w:val="1"/>
      <w:color w:val="1F4E5F"/>
      <w:sz w:val="40"/>
      <w:szCs w:val="40"/>
      <w:rtl w:val="1"/>
    </w:rPr>
  </w:style>
  <w:style w:type="paragraph" w:styleId="Heading2">
    <w:name w:val="heading 2"/>
    <w:basedOn w:val="Normal"/>
    <w:next w:val="Normal"/>
    <w:link w:val="Heading2Char"/>
    <w:uiPriority w:val="9"/>
    <w:unhideWhenUsed/>
    <w:qFormat/>
    <w:rsid w:val="00FC693F"/>
    <w:pPr>
      <w:keepNext/>
      <w:keepLines/>
      <w:bidi w:val="1"/>
      <w:spacing w:before="200" w:after="120"/>
      <w:outlineLvl w:val="1"/>
    </w:pPr>
    <w:rPr>
      <w:rFonts w:ascii="Noto Serif" w:hAnsi="Noto Serif" w:eastAsia="Noto Serif" w:cs="Noto Naskh Arabic"/>
      <w:b w:val="1"/>
      <w:bCs w:val="1"/>
      <w:color w:val="1F4E5F"/>
      <w:sz w:val="30"/>
      <w:szCs w:val="30"/>
      <w:rtl w:val="1"/>
    </w:rPr>
  </w:style>
  <w:style w:type="paragraph" w:styleId="Heading3">
    <w:name w:val="heading 3"/>
    <w:basedOn w:val="Normal"/>
    <w:next w:val="Normal"/>
    <w:link w:val="Heading3Char"/>
    <w:uiPriority w:val="9"/>
    <w:unhideWhenUsed/>
    <w:qFormat/>
    <w:rsid w:val="00FC693F"/>
    <w:pPr>
      <w:keepNext/>
      <w:keepLines/>
      <w:bidi w:val="1"/>
      <w:spacing w:before="200" w:after="120"/>
      <w:outlineLvl w:val="2"/>
    </w:pPr>
    <w:rPr>
      <w:rFonts w:ascii="Noto Serif" w:hAnsi="Noto Serif" w:eastAsia="Noto Serif" w:cs="Noto Naskh Arabic"/>
      <w:b w:val="1"/>
      <w:bCs w:val="1"/>
      <w:color w:val="1F4E5F"/>
      <w:sz w:val="26"/>
      <w:szCs w:val="26"/>
      <w:rtl w:val="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nadTableText">
    <w:name w:val="Sanad Table Text"/>
    <w:basedOn w:val="Normal"/>
    <w:pPr>
      <w:spacing w:after="0" w:line="240" w:lineRule="auto"/>
    </w:pPr>
    <w:rPr>
      <w:rFonts w:ascii="Noto Serif" w:hAnsi="Noto Serif" w:eastAsia="Noto Serif" w:cs="Noto Naskh Arabic"/>
      <w:sz w:val="21"/>
      <w:szCs w:val="21"/>
      <w:rtl w:val="1"/>
    </w:rPr>
  </w:style>
  <w:style w:type="paragraph" w:customStyle="1" w:styleId="SanadNotice">
    <w:name w:val="Sanad Notice"/>
    <w:basedOn w:val="Normal"/>
    <w:pPr>
      <w:pBdr>
        <w:right w:val="single" w:sz="18" w:space="6" w:color="B08D57"/>
      </w:pBdr>
      <w:shd w:val="clear" w:color="auto" w:fill="F6F1E7"/>
    </w:pPr>
    <w:rPr>
      <w:rFonts w:ascii="Noto Serif" w:hAnsi="Noto Serif" w:eastAsia="Noto Serif" w:cs="Noto Naskh Arabic"/>
      <w:sz w:val="21"/>
      <w:szCs w:val="21"/>
      <w:rtl w:val="1"/>
    </w:rPr>
  </w:style>
  <w:style w:type="paragraph" w:customStyle="1" w:styleId="SanadListItem">
    <w:name w:val="Sanad List Item"/>
    <w:basedOn w:val="Normal"/>
    <w:pPr>
      <w:spacing w:after="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محضر اجتماع مجلس الإدارة رقم 2/2021</dc:title>
  <dc:subject>Board of Directors Meeting Minutes No. 2/2021</dc:subject>
  <dc:creator>Al-Rayhan Development Foundation (synthetic)</dc:creator>
  <cp:keywords>synthetic demo corpus</cp:keywords>
  <dc:description>Synthetic demo corpus. The organisation, donors, evaluators, places, people and figures are all fictional.</dc:description>
  <cp:lastModifiedBy>Al-Rayhan Development Foundation (synthetic)</cp:lastModifiedBy>
  <cp:revision>1</cp:revision>
  <dcterms:created xsi:type="dcterms:W3CDTF">2026-10-24T00:00:00Z</dcterms:created>
  <dcterms:modified xsi:type="dcterms:W3CDTF">2026-10-24T00:00:00Z</dcterms:modified>
  <cp:category>board_minutes</cp:category>
  <cp:lastPrinted>2026-10-24T00:00:00Z</cp:lastPrinted>
  <dc:language>ar-SA</dc:language>
</cp:coreProperties>
</file>