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15" w:rsidRDefault="001D2A15" w:rsidP="001D2A15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  <w:t>Evaluation de l’interface d’</w:t>
      </w:r>
      <w:proofErr w:type="spellStart"/>
      <w:r w:rsidRPr="001D2A15"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  <w:t>eclipse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D2A15" w:rsidRPr="001D2A15" w:rsidRDefault="001D2A15" w:rsidP="001D2A15">
      <w:pPr>
        <w:pStyle w:val="Paragraphedeliste"/>
        <w:rPr>
          <w:rFonts w:asciiTheme="majorHAnsi" w:hAnsiTheme="majorHAnsi"/>
          <w:sz w:val="24"/>
          <w:szCs w:val="24"/>
        </w:rPr>
      </w:pPr>
    </w:p>
    <w:p w:rsidR="00E7067E" w:rsidRPr="001D2A15" w:rsidRDefault="00EB749B" w:rsidP="00EB749B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>Une mauvaise utilisation de l’espace disponible pour la barre des taches supérieur</w:t>
      </w:r>
      <w:r w:rsidR="005037F3" w:rsidRPr="001D2A15">
        <w:rPr>
          <w:rFonts w:asciiTheme="majorHAnsi" w:hAnsiTheme="majorHAnsi"/>
          <w:sz w:val="24"/>
          <w:szCs w:val="24"/>
        </w:rPr>
        <w:t>e</w:t>
      </w:r>
      <w:r w:rsidRPr="001D2A15">
        <w:rPr>
          <w:rFonts w:asciiTheme="majorHAnsi" w:hAnsiTheme="majorHAnsi"/>
          <w:sz w:val="24"/>
          <w:szCs w:val="24"/>
        </w:rPr>
        <w:t xml:space="preserve">s. </w:t>
      </w:r>
    </w:p>
    <w:p w:rsidR="00A17ACF" w:rsidRDefault="00A17ACF" w:rsidP="00A17AC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264150" cy="3048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21" cy="30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0F" w:rsidRPr="001D2A15" w:rsidRDefault="00BB0E0F" w:rsidP="001D2A15">
      <w:pPr>
        <w:pStyle w:val="Paragraphedeliste"/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>On constate qu’</w:t>
      </w:r>
      <w:r w:rsidR="001D2A15">
        <w:rPr>
          <w:rFonts w:asciiTheme="majorHAnsi" w:hAnsiTheme="majorHAnsi"/>
          <w:sz w:val="24"/>
          <w:szCs w:val="24"/>
        </w:rPr>
        <w:t>il reste encore d</w:t>
      </w:r>
      <w:r w:rsidRPr="001D2A15">
        <w:rPr>
          <w:rFonts w:asciiTheme="majorHAnsi" w:hAnsiTheme="majorHAnsi"/>
          <w:sz w:val="24"/>
          <w:szCs w:val="24"/>
        </w:rPr>
        <w:t xml:space="preserve">’espace </w:t>
      </w:r>
      <w:proofErr w:type="gramStart"/>
      <w:r w:rsidRPr="001D2A15">
        <w:rPr>
          <w:rFonts w:asciiTheme="majorHAnsi" w:hAnsiTheme="majorHAnsi"/>
          <w:sz w:val="24"/>
          <w:szCs w:val="24"/>
        </w:rPr>
        <w:t xml:space="preserve">libre </w:t>
      </w:r>
      <w:r w:rsidR="001D2A15">
        <w:rPr>
          <w:rFonts w:asciiTheme="majorHAnsi" w:hAnsiTheme="majorHAnsi"/>
          <w:sz w:val="24"/>
          <w:szCs w:val="24"/>
        </w:rPr>
        <w:t>.</w:t>
      </w:r>
      <w:proofErr w:type="gramEnd"/>
    </w:p>
    <w:p w:rsidR="00EB749B" w:rsidRPr="001D2A15" w:rsidRDefault="00EB749B" w:rsidP="00EB749B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 xml:space="preserve">Pas d’accès direct </w:t>
      </w:r>
      <w:r w:rsidR="005037F3" w:rsidRPr="001D2A15">
        <w:rPr>
          <w:rFonts w:asciiTheme="majorHAnsi" w:hAnsiTheme="majorHAnsi"/>
          <w:sz w:val="24"/>
          <w:szCs w:val="24"/>
        </w:rPr>
        <w:t xml:space="preserve">/ invisibilité  de </w:t>
      </w:r>
      <w:r w:rsidRPr="001D2A15">
        <w:rPr>
          <w:rFonts w:asciiTheme="majorHAnsi" w:hAnsiTheme="majorHAnsi"/>
          <w:sz w:val="24"/>
          <w:szCs w:val="24"/>
        </w:rPr>
        <w:t xml:space="preserve">certaines </w:t>
      </w:r>
      <w:r w:rsidR="005037F3" w:rsidRPr="001D2A15">
        <w:rPr>
          <w:rFonts w:asciiTheme="majorHAnsi" w:hAnsiTheme="majorHAnsi"/>
          <w:sz w:val="24"/>
          <w:szCs w:val="24"/>
        </w:rPr>
        <w:t>fonctionnalités</w:t>
      </w:r>
      <w:r w:rsidRPr="001D2A15">
        <w:rPr>
          <w:rFonts w:asciiTheme="majorHAnsi" w:hAnsiTheme="majorHAnsi"/>
          <w:sz w:val="24"/>
          <w:szCs w:val="24"/>
        </w:rPr>
        <w:t xml:space="preserve"> (changer le </w:t>
      </w:r>
      <w:r w:rsidR="005037F3" w:rsidRPr="001D2A15">
        <w:rPr>
          <w:rFonts w:asciiTheme="majorHAnsi" w:hAnsiTheme="majorHAnsi"/>
          <w:sz w:val="24"/>
          <w:szCs w:val="24"/>
        </w:rPr>
        <w:t>thème</w:t>
      </w:r>
      <w:r w:rsidRPr="001D2A15">
        <w:rPr>
          <w:rFonts w:asciiTheme="majorHAnsi" w:hAnsiTheme="majorHAnsi"/>
          <w:sz w:val="24"/>
          <w:szCs w:val="24"/>
        </w:rPr>
        <w:t>/ changer les couleurs….)</w:t>
      </w:r>
    </w:p>
    <w:p w:rsidR="00EB749B" w:rsidRPr="001D2A15" w:rsidRDefault="00EB749B" w:rsidP="00EB749B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>Règle des trois clics non respectées</w:t>
      </w:r>
      <w:r w:rsidR="005037F3" w:rsidRPr="001D2A15">
        <w:rPr>
          <w:rFonts w:asciiTheme="majorHAnsi" w:hAnsiTheme="majorHAnsi"/>
          <w:sz w:val="24"/>
          <w:szCs w:val="24"/>
        </w:rPr>
        <w:t xml:space="preserve"> dans quelque </w:t>
      </w:r>
      <w:proofErr w:type="gramStart"/>
      <w:r w:rsidR="00A17ACF" w:rsidRPr="001D2A15">
        <w:rPr>
          <w:rFonts w:asciiTheme="majorHAnsi" w:hAnsiTheme="majorHAnsi"/>
          <w:sz w:val="24"/>
          <w:szCs w:val="24"/>
        </w:rPr>
        <w:t>tâches</w:t>
      </w:r>
      <w:proofErr w:type="gramEnd"/>
      <w:r w:rsidR="00A17ACF" w:rsidRPr="001D2A15">
        <w:rPr>
          <w:rFonts w:asciiTheme="majorHAnsi" w:hAnsiTheme="majorHAnsi"/>
          <w:sz w:val="24"/>
          <w:szCs w:val="24"/>
        </w:rPr>
        <w:t xml:space="preserve"> (</w:t>
      </w:r>
      <w:r w:rsidR="005037F3" w:rsidRPr="001D2A15">
        <w:rPr>
          <w:rFonts w:asciiTheme="majorHAnsi" w:hAnsiTheme="majorHAnsi"/>
          <w:sz w:val="24"/>
          <w:szCs w:val="24"/>
        </w:rPr>
        <w:t xml:space="preserve">import/export </w:t>
      </w:r>
      <w:proofErr w:type="spellStart"/>
      <w:r w:rsidR="005037F3" w:rsidRPr="001D2A15">
        <w:rPr>
          <w:rFonts w:asciiTheme="majorHAnsi" w:hAnsiTheme="majorHAnsi"/>
          <w:sz w:val="24"/>
          <w:szCs w:val="24"/>
        </w:rPr>
        <w:t>project</w:t>
      </w:r>
      <w:proofErr w:type="spellEnd"/>
      <w:r w:rsidR="005037F3" w:rsidRPr="001D2A1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5037F3" w:rsidRPr="001D2A15">
        <w:rPr>
          <w:rFonts w:asciiTheme="majorHAnsi" w:hAnsiTheme="majorHAnsi"/>
          <w:sz w:val="24"/>
          <w:szCs w:val="24"/>
        </w:rPr>
        <w:t>add</w:t>
      </w:r>
      <w:proofErr w:type="spellEnd"/>
      <w:r w:rsidR="005037F3" w:rsidRPr="001D2A15">
        <w:rPr>
          <w:rFonts w:asciiTheme="majorHAnsi" w:hAnsiTheme="majorHAnsi"/>
          <w:sz w:val="24"/>
          <w:szCs w:val="24"/>
        </w:rPr>
        <w:t xml:space="preserve"> jars…)</w:t>
      </w:r>
    </w:p>
    <w:p w:rsidR="00BB0E0F" w:rsidRDefault="00BB0E0F" w:rsidP="00BB0E0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41545" cy="643255"/>
            <wp:effectExtent l="1905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0F" w:rsidRPr="001D2A15" w:rsidRDefault="00BB0E0F" w:rsidP="001D2A15">
      <w:pPr>
        <w:pStyle w:val="Paragraphedeliste"/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>Pour ajouter un jar on doit effectuer 4 clics.</w:t>
      </w:r>
    </w:p>
    <w:p w:rsidR="00EB749B" w:rsidRPr="001D2A15" w:rsidRDefault="005037F3" w:rsidP="005037F3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>Présentation des icône</w:t>
      </w:r>
      <w:r w:rsidR="00A17ACF" w:rsidRPr="001D2A15">
        <w:rPr>
          <w:rFonts w:asciiTheme="majorHAnsi" w:hAnsiTheme="majorHAnsi"/>
          <w:sz w:val="24"/>
          <w:szCs w:val="24"/>
        </w:rPr>
        <w:t>s</w:t>
      </w:r>
      <w:r w:rsidRPr="001D2A15">
        <w:rPr>
          <w:rFonts w:asciiTheme="majorHAnsi" w:hAnsiTheme="majorHAnsi"/>
          <w:sz w:val="24"/>
          <w:szCs w:val="24"/>
        </w:rPr>
        <w:t xml:space="preserve"> de la barre des</w:t>
      </w:r>
      <w:r w:rsidR="001D2A15">
        <w:rPr>
          <w:rFonts w:asciiTheme="majorHAnsi" w:hAnsiTheme="majorHAnsi"/>
          <w:sz w:val="24"/>
          <w:szCs w:val="24"/>
        </w:rPr>
        <w:t xml:space="preserve"> </w:t>
      </w:r>
      <w:r w:rsidRPr="001D2A15">
        <w:rPr>
          <w:rFonts w:asciiTheme="majorHAnsi" w:hAnsiTheme="majorHAnsi"/>
          <w:sz w:val="24"/>
          <w:szCs w:val="24"/>
        </w:rPr>
        <w:t xml:space="preserve"> taches sous forme d’une liste qui est </w:t>
      </w:r>
      <w:r w:rsidR="00A17ACF" w:rsidRPr="001D2A15">
        <w:rPr>
          <w:rFonts w:asciiTheme="majorHAnsi" w:hAnsiTheme="majorHAnsi"/>
          <w:sz w:val="24"/>
          <w:szCs w:val="24"/>
        </w:rPr>
        <w:t>très</w:t>
      </w:r>
      <w:r w:rsidRPr="001D2A15">
        <w:rPr>
          <w:rFonts w:asciiTheme="majorHAnsi" w:hAnsiTheme="majorHAnsi"/>
          <w:sz w:val="24"/>
          <w:szCs w:val="24"/>
        </w:rPr>
        <w:t xml:space="preserve"> </w:t>
      </w:r>
      <w:r w:rsidR="00A17ACF" w:rsidRPr="001D2A15">
        <w:rPr>
          <w:rFonts w:asciiTheme="majorHAnsi" w:hAnsiTheme="majorHAnsi"/>
          <w:sz w:val="24"/>
          <w:szCs w:val="24"/>
        </w:rPr>
        <w:t>dense.</w:t>
      </w:r>
    </w:p>
    <w:p w:rsidR="00BB0E0F" w:rsidRDefault="00BB0E0F" w:rsidP="00BB0E0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42956" cy="1749778"/>
            <wp:effectExtent l="19050" t="0" r="494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40" cy="174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0F" w:rsidRPr="001D2A15" w:rsidRDefault="00BB0E0F" w:rsidP="001D2A15">
      <w:pPr>
        <w:pStyle w:val="Paragraphedeliste"/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>On constate que la liste est assez grande, d</w:t>
      </w:r>
      <w:r w:rsidR="001D2A15">
        <w:rPr>
          <w:rFonts w:asciiTheme="majorHAnsi" w:hAnsiTheme="majorHAnsi"/>
          <w:sz w:val="24"/>
          <w:szCs w:val="24"/>
        </w:rPr>
        <w:t>onc trouver la tache voulue néce</w:t>
      </w:r>
      <w:r w:rsidR="001D2A15" w:rsidRPr="001D2A15">
        <w:rPr>
          <w:rFonts w:asciiTheme="majorHAnsi" w:hAnsiTheme="majorHAnsi"/>
          <w:sz w:val="24"/>
          <w:szCs w:val="24"/>
        </w:rPr>
        <w:t>ssite</w:t>
      </w:r>
      <w:r w:rsidR="001D2A15">
        <w:rPr>
          <w:rFonts w:asciiTheme="majorHAnsi" w:hAnsiTheme="majorHAnsi"/>
          <w:sz w:val="24"/>
          <w:szCs w:val="24"/>
        </w:rPr>
        <w:t xml:space="preserve"> une lecture et </w:t>
      </w:r>
      <w:r w:rsidRPr="001D2A15">
        <w:rPr>
          <w:rFonts w:asciiTheme="majorHAnsi" w:hAnsiTheme="majorHAnsi"/>
          <w:sz w:val="24"/>
          <w:szCs w:val="24"/>
        </w:rPr>
        <w:t xml:space="preserve"> une recherche dans la liste.</w:t>
      </w:r>
    </w:p>
    <w:p w:rsidR="005037F3" w:rsidRPr="001D2A15" w:rsidRDefault="005037F3" w:rsidP="005037F3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>Mauvaise Qualité des messages d’</w:t>
      </w:r>
      <w:r w:rsidR="00A17ACF" w:rsidRPr="001D2A15">
        <w:rPr>
          <w:rFonts w:asciiTheme="majorHAnsi" w:hAnsiTheme="majorHAnsi"/>
          <w:sz w:val="24"/>
          <w:szCs w:val="24"/>
        </w:rPr>
        <w:t>erreur.</w:t>
      </w:r>
    </w:p>
    <w:p w:rsidR="00BB0E0F" w:rsidRPr="001D2A15" w:rsidRDefault="00BB0E0F" w:rsidP="001D2A15">
      <w:pPr>
        <w:pStyle w:val="Paragraphedeliste"/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drawing>
          <wp:inline distT="0" distB="0" distL="0" distR="0">
            <wp:extent cx="3341370" cy="69977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0F" w:rsidRPr="001D2A15" w:rsidRDefault="00BB0E0F" w:rsidP="001D2A15">
      <w:pPr>
        <w:pStyle w:val="Paragraphedeliste"/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>Les messages d’erreur sont de la même taille</w:t>
      </w:r>
      <w:r w:rsidR="001D2A15">
        <w:rPr>
          <w:rFonts w:asciiTheme="majorHAnsi" w:hAnsiTheme="majorHAnsi"/>
          <w:sz w:val="24"/>
          <w:szCs w:val="24"/>
        </w:rPr>
        <w:t xml:space="preserve"> </w:t>
      </w:r>
      <w:r w:rsidRPr="001D2A15">
        <w:rPr>
          <w:rFonts w:asciiTheme="majorHAnsi" w:hAnsiTheme="majorHAnsi"/>
          <w:sz w:val="24"/>
          <w:szCs w:val="24"/>
        </w:rPr>
        <w:t xml:space="preserve"> que le résultat du code.</w:t>
      </w:r>
    </w:p>
    <w:p w:rsidR="001D2A15" w:rsidRDefault="00BB0E0F" w:rsidP="001D2A15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sz w:val="24"/>
          <w:szCs w:val="24"/>
        </w:rPr>
        <w:t xml:space="preserve">Une interface non adaptée </w:t>
      </w:r>
      <w:r w:rsidR="001D2A15" w:rsidRPr="001D2A15">
        <w:rPr>
          <w:rFonts w:asciiTheme="majorHAnsi" w:hAnsiTheme="majorHAnsi"/>
          <w:sz w:val="24"/>
          <w:szCs w:val="24"/>
        </w:rPr>
        <w:t>aux différents types</w:t>
      </w:r>
      <w:r w:rsidRPr="001D2A15">
        <w:rPr>
          <w:rFonts w:asciiTheme="majorHAnsi" w:hAnsiTheme="majorHAnsi"/>
          <w:sz w:val="24"/>
          <w:szCs w:val="24"/>
        </w:rPr>
        <w:t xml:space="preserve"> de visualisation.</w:t>
      </w:r>
    </w:p>
    <w:p w:rsidR="001D2A15" w:rsidRPr="001D2A15" w:rsidRDefault="001D2A15" w:rsidP="001D2A15">
      <w:pPr>
        <w:pStyle w:val="Paragraphedeliste"/>
        <w:rPr>
          <w:rFonts w:asciiTheme="majorHAnsi" w:hAnsiTheme="majorHAnsi"/>
          <w:sz w:val="24"/>
          <w:szCs w:val="24"/>
        </w:rPr>
      </w:pPr>
    </w:p>
    <w:p w:rsidR="001D2A15" w:rsidRPr="001D2A15" w:rsidRDefault="001D2A15" w:rsidP="001D2A15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4560483" cy="1828800"/>
            <wp:effectExtent l="19050" t="0" r="0" b="0"/>
            <wp:docPr id="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8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E0F" w:rsidRDefault="00BB0E0F" w:rsidP="00BB0E0F">
      <w:pPr>
        <w:pStyle w:val="Paragraphedeliste"/>
      </w:pPr>
    </w:p>
    <w:sectPr w:rsidR="00BB0E0F" w:rsidSect="001D2A15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DB61"/>
      </v:shape>
    </w:pict>
  </w:numPicBullet>
  <w:abstractNum w:abstractNumId="0">
    <w:nsid w:val="4ED87A24"/>
    <w:multiLevelType w:val="hybridMultilevel"/>
    <w:tmpl w:val="2EAE589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85242"/>
    <w:multiLevelType w:val="hybridMultilevel"/>
    <w:tmpl w:val="0E2286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EB749B"/>
    <w:rsid w:val="001D2A15"/>
    <w:rsid w:val="005037F3"/>
    <w:rsid w:val="00A17ACF"/>
    <w:rsid w:val="00BB0E0F"/>
    <w:rsid w:val="00E7067E"/>
    <w:rsid w:val="00EB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7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2018-02-06T23:47:00Z</dcterms:created>
  <dcterms:modified xsi:type="dcterms:W3CDTF">2018-02-07T00:35:00Z</dcterms:modified>
</cp:coreProperties>
</file>