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A111B" w14:textId="07BEA2D9" w:rsidR="00E118EC" w:rsidRPr="002A3C49" w:rsidRDefault="00E118EC" w:rsidP="00E118EC">
      <w:pPr>
        <w:jc w:val="both"/>
        <w:rPr>
          <w:b/>
          <w:bCs/>
          <w:color w:val="FF0000"/>
        </w:rPr>
      </w:pPr>
      <w:r w:rsidRPr="002A3C49">
        <w:rPr>
          <w:b/>
          <w:bCs/>
          <w:color w:val="FF0000"/>
        </w:rPr>
        <w:t>Unit 1: Atomic Structure and Periodic Table</w:t>
      </w:r>
    </w:p>
    <w:p w14:paraId="4EAE6250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Atomic Structure: Subatomic Particles &amp; Isotopes</w:t>
      </w:r>
    </w:p>
    <w:p w14:paraId="12FE7A92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Electron Configuration and Quantum Numbers</w:t>
      </w:r>
    </w:p>
    <w:p w14:paraId="47B0EEE8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Periodic Table: Groups, Periods, and Trends</w:t>
      </w:r>
    </w:p>
    <w:p w14:paraId="69CA1923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Atomic Radius, Ionization Energy, and Electronegativity</w:t>
      </w:r>
    </w:p>
    <w:p w14:paraId="09335246" w14:textId="47F8CD45" w:rsidR="00E118EC" w:rsidRPr="002A3C49" w:rsidRDefault="00E118EC" w:rsidP="00E118EC">
      <w:pPr>
        <w:jc w:val="both"/>
        <w:rPr>
          <w:b/>
          <w:bCs/>
          <w:color w:val="FF0000"/>
        </w:rPr>
      </w:pPr>
      <w:r w:rsidRPr="002A3C49">
        <w:rPr>
          <w:b/>
          <w:bCs/>
          <w:color w:val="FF0000"/>
        </w:rPr>
        <w:t>Unit 2: Chemical Bonding and Molecular Structure</w:t>
      </w:r>
    </w:p>
    <w:p w14:paraId="10E7F2E4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Ionic Bonding: Formation and Properties</w:t>
      </w:r>
    </w:p>
    <w:p w14:paraId="2D5DD5CB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Covalent Bonding: Types and Characteristics</w:t>
      </w:r>
    </w:p>
    <w:p w14:paraId="03DF92BC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Lewis Structures and the Octet Rule</w:t>
      </w:r>
    </w:p>
    <w:p w14:paraId="330CDC70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Molecular Geometry and VSEPR Theory</w:t>
      </w:r>
    </w:p>
    <w:p w14:paraId="0F7179A0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Polarity of Molecules</w:t>
      </w:r>
    </w:p>
    <w:p w14:paraId="0F53A6CD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Intermolecular Forces: Types and Effects</w:t>
      </w:r>
    </w:p>
    <w:p w14:paraId="1732B861" w14:textId="604F7D27" w:rsidR="00E118EC" w:rsidRPr="002A3C49" w:rsidRDefault="00E118EC" w:rsidP="00E118EC">
      <w:pPr>
        <w:jc w:val="both"/>
        <w:rPr>
          <w:b/>
          <w:bCs/>
          <w:color w:val="FF0000"/>
        </w:rPr>
      </w:pPr>
      <w:r w:rsidRPr="002A3C49">
        <w:rPr>
          <w:b/>
          <w:bCs/>
          <w:color w:val="FF0000"/>
        </w:rPr>
        <w:t>Unit 3: Stoichiometry and Chemical Calculations</w:t>
      </w:r>
    </w:p>
    <w:p w14:paraId="0FD813AB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The Mole Concept and Avogadro’s Number</w:t>
      </w:r>
    </w:p>
    <w:p w14:paraId="6F7743F6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Molar Mass and Percent Composition</w:t>
      </w:r>
    </w:p>
    <w:p w14:paraId="4D772116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Empirical and Molecular Formulas</w:t>
      </w:r>
    </w:p>
    <w:p w14:paraId="6E3D3868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Balancing Chemical Equations</w:t>
      </w:r>
    </w:p>
    <w:p w14:paraId="3DA9F1CE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Stoichiometric Calculations: Reactant and Product Quantities</w:t>
      </w:r>
    </w:p>
    <w:p w14:paraId="3BAE47C6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Limiting Reactants and Percent Yield</w:t>
      </w:r>
    </w:p>
    <w:p w14:paraId="28044BE6" w14:textId="3E7D399C" w:rsidR="00E118EC" w:rsidRPr="002A3C49" w:rsidRDefault="00E118EC" w:rsidP="00E118EC">
      <w:pPr>
        <w:jc w:val="both"/>
        <w:rPr>
          <w:b/>
          <w:bCs/>
          <w:color w:val="FF0000"/>
        </w:rPr>
      </w:pPr>
      <w:r w:rsidRPr="002A3C49">
        <w:rPr>
          <w:b/>
          <w:bCs/>
          <w:color w:val="FF0000"/>
        </w:rPr>
        <w:t>Unit 4: States of Matter and Solutions</w:t>
      </w:r>
    </w:p>
    <w:p w14:paraId="47E08FA5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Gas Laws: Boyle’s, Charles’s, and Ideal Gas Law</w:t>
      </w:r>
    </w:p>
    <w:p w14:paraId="0CF385A9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Properties of Liquids and Solids</w:t>
      </w:r>
    </w:p>
    <w:p w14:paraId="755B5A44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Solutions: Solubility and Concentration Units</w:t>
      </w:r>
    </w:p>
    <w:p w14:paraId="4CA2D38B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Colligative Properties</w:t>
      </w:r>
    </w:p>
    <w:p w14:paraId="1D9A6A9E" w14:textId="0D80CCB3" w:rsidR="00E118EC" w:rsidRPr="002A3C49" w:rsidRDefault="00E118EC" w:rsidP="00E118EC">
      <w:pPr>
        <w:jc w:val="both"/>
        <w:rPr>
          <w:b/>
          <w:bCs/>
          <w:color w:val="FF0000"/>
        </w:rPr>
      </w:pPr>
      <w:r w:rsidRPr="002A3C49">
        <w:rPr>
          <w:b/>
          <w:bCs/>
          <w:color w:val="FF0000"/>
        </w:rPr>
        <w:t>Unit 5: Thermodynamics</w:t>
      </w:r>
    </w:p>
    <w:p w14:paraId="47F8F12F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Introduction to Energy and Thermodynamics</w:t>
      </w:r>
    </w:p>
    <w:p w14:paraId="34498459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Enthalpy and Heat Transfer</w:t>
      </w:r>
    </w:p>
    <w:p w14:paraId="03670FDF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Calorimetry and Specific Heat Capacity</w:t>
      </w:r>
    </w:p>
    <w:p w14:paraId="23D880B5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Entropy and the Second Law of Thermodynamics</w:t>
      </w:r>
    </w:p>
    <w:p w14:paraId="43CE570D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Gibbs Free Energy and Spontaneity</w:t>
      </w:r>
    </w:p>
    <w:p w14:paraId="5DEE6982" w14:textId="66455954" w:rsidR="00E118EC" w:rsidRPr="002A3C49" w:rsidRDefault="00E118EC" w:rsidP="00E118EC">
      <w:pPr>
        <w:jc w:val="both"/>
        <w:rPr>
          <w:b/>
          <w:bCs/>
          <w:color w:val="FF0000"/>
        </w:rPr>
      </w:pPr>
      <w:r w:rsidRPr="002A3C49">
        <w:rPr>
          <w:b/>
          <w:bCs/>
          <w:color w:val="FF0000"/>
        </w:rPr>
        <w:t>Unit 6: Chemical Kinetics</w:t>
      </w:r>
    </w:p>
    <w:p w14:paraId="1E528DA0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Rate of Reaction and Rate Laws</w:t>
      </w:r>
    </w:p>
    <w:p w14:paraId="600FEE18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Factors Affecting Reaction Rates</w:t>
      </w:r>
    </w:p>
    <w:p w14:paraId="5E2DE6AF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lastRenderedPageBreak/>
        <w:t>Activation Energy and Catalysts</w:t>
      </w:r>
    </w:p>
    <w:p w14:paraId="21F7AADB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Integrated Rate Laws and Reaction Mechanisms</w:t>
      </w:r>
    </w:p>
    <w:p w14:paraId="356260E3" w14:textId="4BF660AD" w:rsidR="00E118EC" w:rsidRPr="002A3C49" w:rsidRDefault="00E118EC" w:rsidP="00E118EC">
      <w:pPr>
        <w:jc w:val="both"/>
        <w:rPr>
          <w:b/>
          <w:bCs/>
          <w:color w:val="FF0000"/>
        </w:rPr>
      </w:pPr>
      <w:r w:rsidRPr="002A3C49">
        <w:rPr>
          <w:b/>
          <w:bCs/>
          <w:color w:val="FF0000"/>
        </w:rPr>
        <w:t>Unit 7: Chemical Equilibrium</w:t>
      </w:r>
    </w:p>
    <w:p w14:paraId="1A2BA954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Concept of Dynamic Equilibrium</w:t>
      </w:r>
    </w:p>
    <w:p w14:paraId="180BAC39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The Equilibrium Constant (</w:t>
      </w:r>
      <w:r>
        <w:rPr>
          <w:i/>
          <w:iCs/>
        </w:rPr>
        <w:t>K</w:t>
      </w:r>
      <w:r>
        <w:rPr>
          <w:i/>
          <w:iCs/>
          <w:vertAlign w:val="subscript"/>
        </w:rPr>
        <w:t>c</w:t>
      </w:r>
      <w:r>
        <w:t xml:space="preserve"> </w:t>
      </w:r>
      <w:r w:rsidRPr="001C5C7D">
        <w:t xml:space="preserve">and </w:t>
      </w:r>
      <w:r>
        <w:rPr>
          <w:i/>
          <w:iCs/>
        </w:rPr>
        <w:t>K</w:t>
      </w:r>
      <w:r>
        <w:rPr>
          <w:i/>
          <w:iCs/>
          <w:vertAlign w:val="subscript"/>
        </w:rPr>
        <w:t>p</w:t>
      </w:r>
      <w:r w:rsidRPr="001C5C7D">
        <w:t>)</w:t>
      </w:r>
    </w:p>
    <w:p w14:paraId="12DABCBC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Le Chatelier’s Principle: Predicting Changes</w:t>
      </w:r>
    </w:p>
    <w:p w14:paraId="6C872A59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Calculations Involving Equilibrium Concentrations</w:t>
      </w:r>
    </w:p>
    <w:p w14:paraId="18707F10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Solubility Product Constant (</w:t>
      </w:r>
      <w:r>
        <w:rPr>
          <w:i/>
          <w:iCs/>
        </w:rPr>
        <w:t>K</w:t>
      </w:r>
      <w:r>
        <w:rPr>
          <w:i/>
          <w:iCs/>
          <w:vertAlign w:val="subscript"/>
        </w:rPr>
        <w:t>sp</w:t>
      </w:r>
      <w:r w:rsidRPr="001C5C7D">
        <w:t>)</w:t>
      </w:r>
    </w:p>
    <w:p w14:paraId="2EC73D7D" w14:textId="5A724F31" w:rsidR="00E118EC" w:rsidRPr="002A3C49" w:rsidRDefault="00E118EC" w:rsidP="00E118EC">
      <w:pPr>
        <w:jc w:val="both"/>
        <w:rPr>
          <w:b/>
          <w:bCs/>
          <w:color w:val="FF0000"/>
        </w:rPr>
      </w:pPr>
      <w:r w:rsidRPr="002A3C49">
        <w:rPr>
          <w:b/>
          <w:bCs/>
          <w:color w:val="FF0000"/>
        </w:rPr>
        <w:t>Unit 8: Acids and Bases</w:t>
      </w:r>
    </w:p>
    <w:p w14:paraId="2C8EB27D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Definitions: Arrhenius, Brønsted-Lowry, and Lewis</w:t>
      </w:r>
    </w:p>
    <w:p w14:paraId="79622339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Strong vs Weak Acids and Bases</w:t>
      </w:r>
    </w:p>
    <w:p w14:paraId="44EE3C4A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Acid-Base Titrations and Indicators</w:t>
      </w:r>
    </w:p>
    <w:p w14:paraId="028BC305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Buffer Solutions and Their Importance</w:t>
      </w:r>
    </w:p>
    <w:p w14:paraId="46C54C04" w14:textId="2F1728A1" w:rsidR="00E118EC" w:rsidRPr="002A3C49" w:rsidRDefault="00E118EC" w:rsidP="00E118EC">
      <w:pPr>
        <w:jc w:val="both"/>
        <w:rPr>
          <w:b/>
          <w:bCs/>
          <w:color w:val="FF0000"/>
        </w:rPr>
      </w:pPr>
      <w:r w:rsidRPr="002A3C49">
        <w:rPr>
          <w:b/>
          <w:bCs/>
          <w:color w:val="FF0000"/>
        </w:rPr>
        <w:t xml:space="preserve">Unit 9: </w:t>
      </w:r>
      <w:r>
        <w:rPr>
          <w:b/>
          <w:bCs/>
          <w:color w:val="FF0000"/>
        </w:rPr>
        <w:t>Ino</w:t>
      </w:r>
      <w:r w:rsidRPr="002A3C49">
        <w:rPr>
          <w:b/>
          <w:bCs/>
          <w:color w:val="FF0000"/>
        </w:rPr>
        <w:t>rganic Chemistry</w:t>
      </w:r>
    </w:p>
    <w:p w14:paraId="1A020DF3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>
        <w:t>Chemistry of Main Group Elements: Group 1, 2, 13, and 14</w:t>
      </w:r>
    </w:p>
    <w:p w14:paraId="5BDDDB3F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>
        <w:t>Chemistry of Main Group Elements: Group 15, 16, 17, 18, and Hydrogen</w:t>
      </w:r>
    </w:p>
    <w:p w14:paraId="6930F406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>
        <w:t>Introduction to Coordination Compounds</w:t>
      </w:r>
    </w:p>
    <w:p w14:paraId="160E78DA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>
        <w:t>Bonding in Complex Ions: Crystal Field Theory (CFT)</w:t>
      </w:r>
    </w:p>
    <w:p w14:paraId="443F0189" w14:textId="7F26545F" w:rsidR="00E118EC" w:rsidRPr="002A3C49" w:rsidRDefault="00E118EC" w:rsidP="00E118EC">
      <w:pPr>
        <w:jc w:val="both"/>
        <w:rPr>
          <w:b/>
          <w:bCs/>
          <w:color w:val="FF0000"/>
        </w:rPr>
      </w:pPr>
      <w:r w:rsidRPr="002A3C49">
        <w:rPr>
          <w:b/>
          <w:bCs/>
          <w:color w:val="FF0000"/>
        </w:rPr>
        <w:t xml:space="preserve">Unit </w:t>
      </w:r>
      <w:r>
        <w:rPr>
          <w:b/>
          <w:bCs/>
          <w:color w:val="FF0000"/>
        </w:rPr>
        <w:t>10</w:t>
      </w:r>
      <w:r w:rsidRPr="002A3C49">
        <w:rPr>
          <w:b/>
          <w:bCs/>
          <w:color w:val="FF0000"/>
        </w:rPr>
        <w:t>: Introductory Organic Chemistry</w:t>
      </w:r>
    </w:p>
    <w:p w14:paraId="402AC367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Introduction to Organic Chemistry: Hydrocarbons</w:t>
      </w:r>
    </w:p>
    <w:p w14:paraId="43973011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Functional Groups: Alcohols, Aldehydes, Ketones</w:t>
      </w:r>
    </w:p>
    <w:p w14:paraId="1A1BDA5D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Functional Groups: Carboxylic Acids and Derivatives</w:t>
      </w:r>
    </w:p>
    <w:p w14:paraId="3994E1A0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 w:rsidRPr="001C5C7D">
        <w:t>Isomerism: Structural and Stereoisomers</w:t>
      </w:r>
    </w:p>
    <w:p w14:paraId="1FA087AD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>
        <w:t>Nucleophilic and Electrophilic</w:t>
      </w:r>
    </w:p>
    <w:p w14:paraId="6C81B570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>
        <w:t>Reaction Mechanism 1: Nucleophilic Substitution</w:t>
      </w:r>
    </w:p>
    <w:p w14:paraId="471A6F5D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>
        <w:t>Reaction Mechanism 2: Elimination</w:t>
      </w:r>
    </w:p>
    <w:p w14:paraId="5C2F2F5B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>
        <w:t>Reaction Mechanism 3: Nucleophilic Addition</w:t>
      </w:r>
    </w:p>
    <w:p w14:paraId="19389778" w14:textId="77777777" w:rsidR="00E118EC" w:rsidRDefault="00E118EC" w:rsidP="00E118EC">
      <w:pPr>
        <w:pStyle w:val="ListParagraph"/>
        <w:numPr>
          <w:ilvl w:val="0"/>
          <w:numId w:val="1"/>
        </w:numPr>
        <w:ind w:left="360"/>
        <w:jc w:val="both"/>
      </w:pPr>
      <w:r>
        <w:t>Reaction Mechanism 4: Electrophilic Aromatic Substitution (</w:t>
      </w:r>
      <w:r>
        <w:rPr>
          <w:i/>
          <w:iCs/>
        </w:rPr>
        <w:t>EAS</w:t>
      </w:r>
      <w:r>
        <w:t>)</w:t>
      </w:r>
    </w:p>
    <w:p w14:paraId="66B36581" w14:textId="77777777" w:rsidR="00BF200A" w:rsidRDefault="00BF200A"/>
    <w:sectPr w:rsidR="00BF20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MRoman12">
    <w:panose1 w:val="02000503020200000003"/>
    <w:charset w:val="00"/>
    <w:family w:val="modern"/>
    <w:notTrueType/>
    <w:pitch w:val="variable"/>
    <w:sig w:usb0="20000027" w:usb1="0000007F" w:usb2="00000000" w:usb3="00000000" w:csb0="00000193" w:csb1="00000000"/>
  </w:font>
  <w:font w:name="LM Roman 8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DB0350"/>
    <w:multiLevelType w:val="hybridMultilevel"/>
    <w:tmpl w:val="A9906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944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18EC"/>
    <w:rsid w:val="007B679F"/>
    <w:rsid w:val="00BF200A"/>
    <w:rsid w:val="00C8049B"/>
    <w:rsid w:val="00CE5368"/>
    <w:rsid w:val="00E1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A973B"/>
  <w15:chartTrackingRefBased/>
  <w15:docId w15:val="{5CF0CF7E-2445-4723-924A-0230E000E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MRoman12" w:eastAsiaTheme="minorHAnsi" w:hAnsi="LMRoman12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8EC"/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04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LM Roman 8">
      <a:majorFont>
        <a:latin typeface="LM Roman 8"/>
        <a:ea typeface=""/>
        <a:cs typeface=""/>
      </a:majorFont>
      <a:minorFont>
        <a:latin typeface="LM Roman 8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Imanuel RAVA</dc:creator>
  <cp:keywords/>
  <dc:description/>
  <cp:lastModifiedBy>Imanuel RAVA</cp:lastModifiedBy>
  <cp:revision>1</cp:revision>
  <dcterms:created xsi:type="dcterms:W3CDTF">2026-03-25T20:19:00Z</dcterms:created>
  <dcterms:modified xsi:type="dcterms:W3CDTF">2026-03-25T20:21:00Z</dcterms:modified>
</cp:coreProperties>
</file>