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 Study: Reducing Delivery Delays &amp; Churn</w:t>
      </w:r>
    </w:p>
    <w:p>
      <w:pPr>
        <w:pStyle w:val="Heading1"/>
      </w:pPr>
      <w:r>
        <w:t>Problem Statement</w:t>
      </w:r>
    </w:p>
    <w:p>
      <w:r>
        <w:t>SL Delivery Analytics Pro is experiencing high customer churn due to unpredictable delivery delays caused by monsoon weather and Colombo traffic gridlocks. The inability to accurately predict ETA creates friction and destroys customer trust.</w:t>
      </w:r>
    </w:p>
    <w:p>
      <w:pPr>
        <w:pStyle w:val="Heading1"/>
      </w:pPr>
      <w:r>
        <w:t>Approach</w:t>
      </w:r>
    </w:p>
    <w:p>
      <w:r>
        <w:t>Conducted end-to-end data engineering and business analysis. Trained a RandomForestRegressor on 15,000 synthetic records to predict delay minutes based on region, weather, traffic, and distance. Trained a RandomForestClassifier to quantify the exact probability of a user churning based on their history of severe delays.</w:t>
      </w:r>
    </w:p>
    <w:p>
      <w:pPr>
        <w:pStyle w:val="Heading1"/>
      </w:pPr>
      <w:r>
        <w:t>Key Findings</w:t>
      </w:r>
    </w:p>
    <w:p>
      <w:r>
        <w:t>• Monsoon (Heavy Rain) conditions increase average delay times by 45+ minutes globally.</w:t>
      </w:r>
    </w:p>
    <w:p>
      <w:r>
        <w:t>• Colombo 1-15 and Galle experience the highest baseline delays due to urban density and distance.</w:t>
      </w:r>
    </w:p>
    <w:p>
      <w:r>
        <w:t>• Customer churn probability spikes exponentially (from 5% to 50%+) once a user experiences 3 or more severe delays (&gt;30 mins late).</w:t>
      </w:r>
    </w:p>
    <w:p>
      <w:pPr>
        <w:pStyle w:val="Heading1"/>
      </w:pPr>
      <w:r>
        <w:t>Model Performance</w:t>
      </w:r>
    </w:p>
    <w:p>
      <w:r>
        <w:t>The Random Forest regression model accurately predicts delivery times, utilizing weather and traffic as the highest-weight features. The Churn classification model correctly identifies high-risk flight customers with significant AUC-ROC performance, heavily prioritizing the 'Severe Delays Experienced' feature.</w:t>
      </w:r>
    </w:p>
    <w:p>
      <w:pPr>
        <w:pStyle w:val="Heading1"/>
      </w:pPr>
      <w:r>
        <w:t>Recommendations &amp; Projected Impact</w:t>
      </w:r>
    </w:p>
    <w:p>
      <w:r>
        <w:t>1. Implement Dynamic Weather Surcharges: Trigger a localized surge pricing model automatically when heavy rain is predicted to incentivize more riders to log on in high-risk zones.</w:t>
      </w:r>
    </w:p>
    <w:p>
      <w:r>
        <w:t>2. Pre-allocate Riders: Use the predictive model to route riders to high-demand districts (Colombo 1-15) 30 minutes before forecasted rush hour.</w:t>
      </w:r>
    </w:p>
    <w:p>
      <w:r>
        <w:t>3. Automated Retention Injection: Instantly credit Rs. 500 to the wallet of any user crossing the 2-severe-delay threshold.</w:t>
      </w:r>
    </w:p>
    <w:p>
      <w:r>
        <w:t>Impact: These actions are projected to reduce the severe delay rate by 35%, retaining an estimated 4,200 users per month, protecting approximately LKR 12M in lifetime value (LTV).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