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JP" w:hAnsi="Noto Sans CJK JP" w:eastAsia="Noto Sans CJK JP"/>
        </w:rPr>
        <w:t>箱積みローグライク ver1.0 ガイド</w:t>
      </w:r>
    </w:p>
    <w:p>
      <w:pPr>
        <w:pStyle w:val="Subtitle"/>
      </w:pPr>
      <w:r>
        <w:rPr>
          <w:rFonts w:ascii="Noto Sans CJK JP" w:hAnsi="Noto Sans CJK JP" w:eastAsia="Noto Sans CJK JP"/>
        </w:rPr>
        <w:t>できること 遊び方 調整方法 今後の開発</w:t>
      </w:r>
    </w:p>
    <w:p>
      <w:r>
        <w:rPr>
          <w:rFonts w:ascii="Noto Sans CJK JP" w:hAnsi="Noto Sans CJK JP" w:eastAsia="Noto Sans CJK JP"/>
        </w:rPr>
        <w:t>2026年10月1日　プロトタイプの利用者と開発者向け</w:t>
      </w:r>
    </w:p>
    <w:p>
      <w:r>
        <w:rPr>
          <w:rFonts w:ascii="Noto Sans CJK JP" w:hAnsi="Noto Sans CJK JP" w:eastAsia="Noto Sans CJK JP"/>
        </w:rPr>
        <w:t>遊び方は1〜7章、調整は8〜9章、確認範囲と制限は10章を参照してください。</w:t>
      </w:r>
    </w:p>
    <w:p>
      <w:hyperlink r:id="rId11">
        <w:r>
          <w:rPr>
            <w:color w:val="155A7E"/>
          </w:rPr>
          <w:t>共通定義書</w:t>
        </w:r>
      </w:hyperlink>
      <w:r>
        <w:t xml:space="preserve">　／　</w:t>
      </w:r>
      <w:hyperlink r:id="rId12">
        <w:r>
          <w:rPr>
            <w:color w:val="155A7E"/>
          </w:rPr>
          <w:t>Player Skill Monster カタログ</w:t>
        </w:r>
      </w:hyperlink>
    </w:p>
    <w:p>
      <w:pPr>
        <w:pStyle w:val="Heading1"/>
      </w:pPr>
      <w:r>
        <w:t>1 この試作版でできること</w:t>
      </w:r>
    </w:p>
    <w:p>
      <w:r>
        <w:rPr>
          <w:rFonts w:ascii="Noto Sans CJK JP" w:hAnsi="Noto Sans CJK JP" w:eastAsia="Noto Sans CJK JP"/>
        </w:rPr>
        <w:t>箱を積んで同じ所有者の3個以上の直線を作り、敵を倒して報酬を選びながら進む1人用の試作版です。箱が攻撃後も残るため、攻撃に使う形と、次に落とせる余地を両方考えます。標準モードは自分が倒れるまで続くエンドレスです。</w:t>
      </w:r>
    </w:p>
    <w:p>
      <w:r>
        <w:rPr>
          <w:rFonts w:ascii="Noto Sans CJK JP" w:hAnsi="Noto Sans CJK JP" w:eastAsia="Noto Sans CJK JP"/>
        </w:rPr>
        <w:t>ver1.0では、青と赤、盤面スキル、形とリンクのスキル、変化、撃破報酬、使い切りアイテム、ラン中の火力強化を試せます。全体構想の完成版ではなく、戦闘とビルドの面白さを検証する区切りです。</w:t>
      </w:r>
    </w:p>
    <w:p>
      <w:pPr>
        <w:pStyle w:val="ListBullet"/>
      </w:pPr>
      <w:r>
        <w:rPr>
          <w:rFonts w:ascii="Noto Sans CJK JP" w:hAnsi="Noto Sans CJK JP" w:eastAsia="Noto Sans CJK JP"/>
        </w:rPr>
        <w:t>同じ盤面にプレイヤーと敵が交互に箱を投入します。通常はプレイヤー先攻です。</w:t>
      </w:r>
    </w:p>
    <w:p>
      <w:pPr>
        <w:pStyle w:val="ListBullet"/>
      </w:pPr>
      <w:r>
        <w:rPr>
          <w:rFonts w:ascii="Noto Sans CJK JP" w:hAnsi="Noto Sans CJK JP" w:eastAsia="Noto Sans CJK JP"/>
        </w:rPr>
        <w:t>能動投入した新しい箱を起点に、形と4方向のリンクを判定します。</w:t>
      </w:r>
    </w:p>
    <w:p>
      <w:pPr>
        <w:pStyle w:val="ListBullet"/>
      </w:pPr>
      <w:r>
        <w:rPr>
          <w:rFonts w:ascii="Noto Sans CJK JP" w:hAnsi="Noto Sans CJK JP" w:eastAsia="Noto Sans CJK JP"/>
        </w:rPr>
        <w:t>倒した敵ごとに報酬3択。固定1枠と自由2枠で能力を組み合わせます。</w:t>
      </w:r>
    </w:p>
    <w:p>
      <w:pPr>
        <w:pStyle w:val="ListBullet"/>
      </w:pPr>
      <w:r>
        <w:rPr>
          <w:rFonts w:ascii="Noto Sans CJK JP" w:hAnsi="Noto Sans CJK JP" w:eastAsia="Noto Sans CJK JP"/>
        </w:rPr>
        <w:t>青は回復と行消去、赤は箱の奪取と攻撃成長。変化でそれぞれの特徴が強まります。</w:t>
      </w:r>
    </w:p>
    <w:p>
      <w:pPr>
        <w:pStyle w:val="ListBullet"/>
      </w:pPr>
      <w:r>
        <w:rPr>
          <w:rFonts w:ascii="Noto Sans CJK JP" w:hAnsi="Noto Sans CJK JP" w:eastAsia="Noto Sans CJK JP"/>
        </w:rPr>
        <w:t>シードと検証盤面を使い、同じ条件で変更前後を比べられます。</w:t>
      </w:r>
    </w:p>
    <w:p>
      <w:pPr>
        <w:pStyle w:val="Heading2"/>
      </w:pPr>
      <w:r>
        <w:t>文書の使い分け</w:t>
      </w:r>
    </w:p>
    <w:p>
      <w:r>
        <w:rPr>
          <w:rFonts w:ascii="Noto Sans CJK JP" w:hAnsi="Noto Sans CJK JP" w:eastAsia="Noto Sans CJK JP"/>
        </w:rPr>
        <w:t>共通の処理順と型は「定義書改訂版」、個別の名前・能力値・装備・形図の正本は「Player Skill Monster カタログ」です。本書の例はver1.0時点のものです。個別調整ではカタログと設定を更新します。定義書は原文を保ち、旧文を取り消し線、新文を赤字で示します。</w:t>
      </w:r>
    </w:p>
    <w:p>
      <w:r>
        <w:rPr>
          <w:rFonts w:ascii="Noto Sans CJK JP" w:hAnsi="Noto Sans CJK JP" w:eastAsia="Noto Sans CJK JP"/>
        </w:rPr>
        <w:t>記載のHP・ダメージ・報酬値は試験用です。特に敵HPの増加10、報酬3択、各＋版の強さは調整できる値で、最終バランスではありません。</w:t>
      </w:r>
    </w:p>
    <w:p>
      <w:pPr>
        <w:pStyle w:val="Heading1"/>
        <w:pageBreakBefore/>
      </w:pPr>
      <w:r>
        <w:t>2 始め方と操作</w:t>
      </w:r>
    </w:p>
    <w:p>
      <w:pPr>
        <w:pStyle w:val="Heading2"/>
      </w:pPr>
      <w:r>
        <w:t>公開された試作画面で遊ぶ</w:t>
      </w:r>
    </w:p>
    <w:p>
      <w:r>
        <w:rPr>
          <w:rFonts w:ascii="Noto Sans CJK JP" w:hAnsi="Noto Sans CJK JP" w:eastAsia="Noto Sans CJK JP"/>
        </w:rPr>
        <w:t>ゲームを開いたら、まず通常の青・6×8盤面で試せます。「設定」でキャラクター、最初の敵、連続対戦、盤面、乱数シード等を選び、「この設定で再開始」で反映します。演出短縮だけはその場で変更できます。</w:t>
      </w:r>
    </w:p>
    <w:p>
      <w:pPr>
        <w:pStyle w:val="ListBullet"/>
      </w:pPr>
      <w:r>
        <w:rPr>
          <w:rFonts w:ascii="Noto Sans CJK JP" w:hAnsi="Noto Sans CJK JP" w:eastAsia="Noto Sans CJK JP"/>
        </w:rPr>
        <w:t>天井辺にある金色の▼をクリック/タップすると、隣の出現マスから箱を真下へ落とします。</w:t>
      </w:r>
    </w:p>
    <w:p>
      <w:pPr>
        <w:pStyle w:val="ListBullet"/>
      </w:pPr>
      <w:r>
        <w:rPr>
          <w:rFonts w:ascii="Noto Sans CJK JP" w:hAnsi="Noto Sans CJK JP" w:eastAsia="Noto Sans CJK JP"/>
        </w:rPr>
        <w:t>マウスを重ねると着地点を予告します。キーボードでは「投入先一覧」のボタンへTabで移動し、Enterで選べます。</w:t>
      </w:r>
    </w:p>
    <w:p>
      <w:pPr>
        <w:pStyle w:val="ListBullet"/>
      </w:pPr>
      <w:r>
        <w:rPr>
          <w:rFonts w:ascii="Noto Sans CJK JP" w:hAnsi="Noto Sans CJK JP" w:eastAsia="Noto Sans CJK JP"/>
        </w:rPr>
        <w:t>青の盤面スキルは行のプレビューを見て盤面クリックで確定。行セレクターと確定ボタンも使えます。</w:t>
      </w:r>
    </w:p>
    <w:p>
      <w:pPr>
        <w:pStyle w:val="ListBullet"/>
      </w:pPr>
      <w:r>
        <w:rPr>
          <w:rFonts w:ascii="Noto Sans CJK JP" w:hAnsi="Noto Sans CJK JP" w:eastAsia="Noto Sans CJK JP"/>
        </w:rPr>
        <w:t>赤の盤面スキルはHP消費と変換数を画面内で確認して使用します。</w:t>
      </w:r>
    </w:p>
    <w:p>
      <w:pPr>
        <w:pStyle w:val="ListBullet"/>
      </w:pPr>
      <w:r>
        <w:rPr>
          <w:rFonts w:ascii="Noto Sans CJK JP" w:hAnsi="Noto Sans CJK JP" w:eastAsia="Noto Sans CJK JP"/>
        </w:rPr>
        <w:t>対象選択は取消またはEscapeで中断でき、確定前なら手番を使いません。</w:t>
      </w:r>
    </w:p>
    <w:p>
      <w:pPr>
        <w:pStyle w:val="ListBullet"/>
      </w:pPr>
      <w:r>
        <w:rPr>
          <w:rFonts w:ascii="Noto Sans CJK JP" w:hAnsi="Noto Sans CJK JP" w:eastAsia="Noto Sans CJK JP"/>
        </w:rPr>
        <w:t>Pは自箱、Eは敵箱、Nは中立箱。色だけでなく文字でも区別します。</w:t>
      </w:r>
    </w:p>
    <w:p>
      <w:pPr>
        <w:pStyle w:val="Heading2"/>
      </w:pPr>
      <w:r>
        <w:t>Windowsでローカル起動する</w:t>
      </w:r>
    </w:p>
    <w:p>
      <w:r>
        <w:rPr>
          <w:rFonts w:ascii="Noto Sans CJK JP" w:hAnsi="Noto Sans CJK JP" w:eastAsia="Noto Sans CJK JP"/>
        </w:rPr>
        <w:t>ZIPを全て展開し、gameフォルダーのstart-game.batをダブルクリックします。Node.js 24以降とnpmが必要です。初回は依存ライブラリの取得にインターネット接続が必要で、起動後は黒いウィンドウを開いたまま遊びます。終了時はCtrl+Cまたはウィンドウを閉じます。</w:t>
      </w:r>
    </w:p>
    <w:p>
      <w:r>
        <w:rPr>
          <w:rFonts w:ascii="Noto Sans CJK JP" w:hAnsi="Noto Sans CJK JP" w:eastAsia="Noto Sans CJK JP"/>
        </w:rPr>
        <w:t>ブラウザが開かなければ起動画面のlocalhostアドレスを開きます。HTMLをfile://で直接開く方式ではありません。Windows実機でのダブルクリック起動は未確認で、Linux上の静的・自動検証までです。詳しい起動手順は同梱READMEにあります。</w:t>
      </w:r>
    </w:p>
    <w:p>
      <w:pPr>
        <w:pStyle w:val="Heading2"/>
      </w:pPr>
      <w:r>
        <w:t>再開始</w:t>
      </w:r>
    </w:p>
    <w:p>
      <w:r>
        <w:rPr>
          <w:rFonts w:ascii="Noto Sans CJK JP" w:hAnsi="Noto Sans CJK JP" w:eastAsia="Noto Sans CJK JP"/>
        </w:rPr>
        <w:t>再開始するとHP、箱、装備、＋状態、消耗品、ラン中火力、ゲージ、変化、撃破数を初期設定へ戻します。演出中や報酬画面からも再開始できます。戦闘途中の保存機能はありません。</w:t>
      </w:r>
    </w:p>
    <w:p>
      <w:pPr>
        <w:pStyle w:val="Heading1"/>
        <w:pageBreakBefore/>
      </w:pPr>
      <w:r>
        <w:t>3 一手の流れと勝敗</w:t>
      </w:r>
    </w:p>
    <w:p>
      <w:pPr>
        <w:pStyle w:val="ListBullet"/>
      </w:pPr>
      <w:r>
        <w:rPr>
          <w:rFonts w:ascii="Noto Sans CJK JP" w:hAnsi="Noto Sans CJK JP" w:eastAsia="Noto Sans CJK JP"/>
        </w:rPr>
        <w:t>1 合法な天井辺を選び、箱1個を落として起点箱を確定します。出現マスが埋まっている辺から、下の空きへ飛ばすことはできません。</w:t>
      </w:r>
    </w:p>
    <w:p>
      <w:pPr>
        <w:pStyle w:val="ListBullet"/>
      </w:pPr>
      <w:r>
        <w:rPr>
          <w:rFonts w:ascii="Noto Sans CJK JP" w:hAnsi="Noto Sans CJK JP" w:eastAsia="Noto Sans CJK JP"/>
        </w:rPr>
        <w:t>2 起点を含む形スキルを、所持スキルの順に解決します。同じ形スキルは複数成立しても1回です。</w:t>
      </w:r>
    </w:p>
    <w:p>
      <w:pPr>
        <w:pStyle w:val="ListBullet"/>
      </w:pPr>
      <w:r>
        <w:rPr>
          <w:rFonts w:ascii="Noto Sans CJK JP" w:hAnsi="Noto Sans CJK JP" w:eastAsia="Noto Sans CJK JP"/>
        </w:rPr>
        <w:t>3 縦、横、右下がり斜め、右上がり斜めの順でリンク攻撃を処理します。起点の両側を合わせて数えます。</w:t>
      </w:r>
    </w:p>
    <w:p>
      <w:pPr>
        <w:pStyle w:val="ListBullet"/>
      </w:pPr>
      <w:r>
        <w:rPr>
          <w:rFonts w:ascii="Noto Sans CJK JP" w:hAnsi="Noto Sans CJK JP" w:eastAsia="Noto Sans CJK JP"/>
        </w:rPr>
        <w:t>4 形とリンク攻撃の後、双方が生存し、今回の6リンク以上とゲージ等の条件が揃えば変化します。</w:t>
      </w:r>
    </w:p>
    <w:p>
      <w:pPr>
        <w:pStyle w:val="ListBullet"/>
      </w:pPr>
      <w:r>
        <w:rPr>
          <w:rFonts w:ascii="Noto Sans CJK JP" w:hAnsi="Noto Sans CJK JP" w:eastAsia="Noto Sans CJK JP"/>
        </w:rPr>
        <w:t>5 必要な受動整理と手番終了の効果を処理します。無料ボーナス投入だけでは手番終了を数えません。</w:t>
      </w:r>
    </w:p>
    <w:p>
      <w:pPr>
        <w:pStyle w:val="ListBullet"/>
      </w:pPr>
      <w:r>
        <w:rPr>
          <w:rFonts w:ascii="Noto Sans CJK JP" w:hAnsi="Noto Sans CJK JP" w:eastAsia="Noto Sans CJK JP"/>
        </w:rPr>
        <w:t>6 HPで決着を確認します。続行なら相手手番、敵撃破なら報酬、プレイヤー敗北なら終了です。</w:t>
      </w:r>
    </w:p>
    <w:p>
      <w:r>
        <w:rPr>
          <w:rFonts w:ascii="Noto Sans CJK JP" w:hAnsi="Noto Sans CJK JP" w:eastAsia="Noto Sans CJK JP"/>
        </w:rPr>
        <w:t>通常の基本攻撃は3/4/5リンクの値を使い、6以上は5リンク相当です。1〜2連結では攻撃しません。同じ軸で3・4・5攻撃を重ねません。現在の初期プレイヤー火力は4/7/11です。グローファイアは縦攻撃の式を置き換えます。</w:t>
      </w:r>
    </w:p>
    <w:p>
      <w:r>
        <w:rPr>
          <w:rFonts w:ascii="Noto Sans CJK JP" w:hAnsi="Noto Sans CJK JP" w:eastAsia="Noto Sans CJK JP"/>
        </w:rPr>
        <w:t>形スキルはリンク方向を消しません。ヘルスの後も縦横等の攻撃が続きます。被攻撃側がHP0以下になっても同じ攻撃列は最後まで続き、攻撃側が自己ダメージ等で倒れた場合はそこで中断します。</w:t>
      </w:r>
    </w:p>
    <w:p>
      <w:pPr>
        <w:pStyle w:val="Heading2"/>
      </w:pPr>
      <w:r>
        <w:t>盤面が埋まった時</w:t>
      </w:r>
    </w:p>
    <w:p>
      <w:r>
        <w:rPr>
          <w:rFonts w:ascii="Noto Sans CJK JP" w:hAnsi="Noto Sans CJK JP" w:eastAsia="Noto Sans CJK JP"/>
        </w:rPr>
        <w:t>投入不能だけでは負けません。盤面スキルや消耗品が使えるなら、それを選べます。使用可能な通常行動が全てなければスキップします。敵が通常投入を予定していて合法先がない時は、投入の代わりに即死相当攻撃を行います。敵の回復予定などはこの攻撃に置き換わりません。</w:t>
      </w:r>
    </w:p>
    <w:p>
      <w:r>
        <w:rPr>
          <w:rFonts w:ascii="Noto Sans CJK JP" w:hAnsi="Noto Sans CJK JP" w:eastAsia="Noto Sans CJK JP"/>
        </w:rPr>
        <w:t>最後の合法投入で敵を倒した場合は撃破となり、その敵の即死相当攻撃は発生しません。箱の消去後の落下・所有権変更・次戦継承から新しいリンクや形は発動しません。</w:t>
      </w:r>
    </w:p>
    <w:p>
      <w:pPr>
        <w:pStyle w:val="Heading1"/>
        <w:pageBreakBefore/>
      </w:pPr>
      <w:r>
        <w:t>4 青と赤の使い方</w:t>
      </w:r>
    </w:p>
    <w:tbl>
      <w:tblPr>
        <w:tblW w:type="auto" w:w="0"/>
        <w:jc w:val="center"/>
        <w:tblLayout w:type="fixed"/>
        <w:tblLook w:firstColumn="1" w:firstRow="1" w:lastColumn="0" w:lastRow="0" w:noHBand="0" w:noVBand="1" w:val="04A0"/>
      </w:tblPr>
      <w:tblGrid>
        <w:gridCol w:w="1469"/>
        <w:gridCol w:w="3830"/>
        <w:gridCol w:w="3830"/>
      </w:tblGrid>
      <w:tr>
        <w:trPr>
          <w:cantSplit/>
          <w:tblHeader/>
        </w:trPr>
        <w:tc>
          <w:tcPr>
            <w:tcW w:type="dxa" w:w="1469"/>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能力</w:t>
            </w:r>
          </w:p>
        </w:tc>
        <w:tc>
          <w:tcPr>
            <w:tcW w:type="dxa" w:w="3830"/>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青</w:t>
            </w:r>
          </w:p>
        </w:tc>
        <w:tc>
          <w:tcPr>
            <w:tcW w:type="dxa" w:w="3830"/>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赤</w:t>
            </w:r>
          </w:p>
        </w:tc>
      </w:tr>
      <w:tr>
        <w:trPr>
          <w:cantSplit/>
        </w:trPr>
        <w:tc>
          <w:tcPr>
            <w:tcW w:type="dxa" w:w="146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固有盤面スキル</w:t>
            </w:r>
          </w:p>
        </w:tc>
        <w:tc>
          <w:tcPr>
            <w:tcW w:type="dxa" w:w="383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痛みはお互いに。指定横1行の自箱×2を敵へ、敵箱×2を自分へ同時に与え、行を消す</w:t>
            </w:r>
          </w:p>
        </w:tc>
        <w:tc>
          <w:tcPr>
            <w:tcW w:type="dxa" w:w="383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ほむらの火種。自HP3を先に失い、生存なら敵箱を最大2個ランダムに自箱へ変える</w:t>
            </w:r>
          </w:p>
        </w:tc>
      </w:tr>
      <w:tr>
        <w:trPr>
          <w:cantSplit/>
        </w:trPr>
        <w:tc>
          <w:tcPr>
            <w:tcW w:type="dxa" w:w="1469"/>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固定初期スキル</w:t>
            </w:r>
          </w:p>
        </w:tc>
        <w:tc>
          <w:tcPr>
            <w:tcW w:type="dxa" w:w="3830"/>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ヘルス。自箱5個の＋形で15回復。＋版20</w:t>
            </w:r>
          </w:p>
        </w:tc>
        <w:tc>
          <w:tcPr>
            <w:tcW w:type="dxa" w:w="3830"/>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グローファイア。縦3以上の攻撃を現在3火力＋3へ置換。＋版は＋5</w:t>
            </w:r>
          </w:p>
        </w:tc>
      </w:tr>
      <w:tr>
        <w:trPr>
          <w:cantSplit/>
        </w:trPr>
        <w:tc>
          <w:tcPr>
            <w:tcW w:type="dxa" w:w="146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特徴</w:t>
            </w:r>
          </w:p>
        </w:tc>
        <w:tc>
          <w:tcPr>
            <w:tcW w:type="dxa" w:w="383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消す前の自箱/敵箱数を確認。双方HP0なら自分の敗北</w:t>
            </w:r>
          </w:p>
        </w:tc>
        <w:tc>
          <w:tcPr>
            <w:tcW w:type="dxa" w:w="383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縦攻撃後の3火力がステージ中＋1。後の横/斜め3攻撃にも反映</w:t>
            </w:r>
          </w:p>
        </w:tc>
      </w:tr>
      <w:tr>
        <w:trPr>
          <w:cantSplit/>
        </w:trPr>
        <w:tc>
          <w:tcPr>
            <w:tcW w:type="dxa" w:w="1469"/>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変化</w:t>
            </w:r>
          </w:p>
        </w:tc>
        <w:tc>
          <w:tcPr>
            <w:tcW w:type="dxa" w:w="3830"/>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現在ステージ中の回復設定量を敵ダメージにする</w:t>
            </w:r>
          </w:p>
        </w:tc>
        <w:tc>
          <w:tcPr>
            <w:tcW w:type="dxa" w:w="3830"/>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次の自手番開始2回に無料の箱を1個ずつ投入</w:t>
            </w:r>
          </w:p>
        </w:tc>
      </w:tr>
    </w:tbl>
    <w:p>
      <w:pPr>
        <w:spacing w:after="0"/>
      </w:pPr>
    </w:p>
    <w:p>
      <w:r>
        <w:rPr>
          <w:rFonts w:ascii="Noto Sans CJK JP" w:hAnsi="Noto Sans CJK JP" w:eastAsia="Noto Sans CJK JP"/>
        </w:rPr>
        <w:t>盤面スキルは通常投入の代わりに1手を使います。後の自手番では再使用でき、回数制限・クールダウン・ゲージ費用はありません。青の空行使用は効果0で1手、赤は敵箱0でもHP3と1手を使える試験設定です。</w:t>
      </w:r>
    </w:p>
    <w:p>
      <w:r>
        <w:rPr>
          <w:rFonts w:ascii="Noto Sans CJK JP" w:hAnsi="Noto Sans CJK JP" w:eastAsia="Noto Sans CJK JP"/>
        </w:rPr>
        <w:t>赤は自己HP3で倒れるなら箱を奪わず、乱数抽選もしません。青の中立箱は消えますがダメージには数えません。所有権変更だけで形を作っても、その場では発動しません。</w:t>
      </w:r>
    </w:p>
    <w:p>
      <w:pPr>
        <w:pStyle w:val="Heading2"/>
      </w:pPr>
      <w:r>
        <w:t>形の読み方</w:t>
      </w:r>
    </w:p>
    <w:p>
      <w:r>
        <w:rPr>
          <w:rFonts w:ascii="Noto Sans CJK JP" w:hAnsi="Noto Sans CJK JP" w:eastAsia="Noto Sans CJK JP"/>
        </w:rPr>
        <w:t>■は必要な自箱、・は判定しない位置です。今回の新しい箱は■のどこでも起点になれます。形は通常回転可で、向き固定の能力だけ明示します。L字の・は必ず空きという意味ではありません。</w:t>
      </w:r>
    </w:p>
    <w:tbl>
      <w:tblPr>
        <w:tblW w:type="auto" w:w="0"/>
        <w:jc w:val="center"/>
        <w:tblLayout w:type="fixed"/>
        <w:tblLook w:firstColumn="1" w:firstRow="1" w:lastColumn="0" w:lastRow="0" w:noHBand="0" w:noVBand="1" w:val="04A0"/>
      </w:tblPr>
      <w:tblGrid>
        <w:gridCol w:w="3053"/>
        <w:gridCol w:w="3038"/>
        <w:gridCol w:w="3038"/>
      </w:tblGrid>
      <w:tr>
        <w:trPr>
          <w:cantSplit/>
          <w:tblHeader/>
        </w:trPr>
        <w:tc>
          <w:tcPr>
            <w:tcW w:type="dxa" w:w="3053"/>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ヘルス</w:t>
            </w:r>
          </w:p>
        </w:tc>
        <w:tc>
          <w:tcPr>
            <w:tcW w:type="dxa" w:w="3038"/>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角打ち</w:t>
            </w:r>
          </w:p>
        </w:tc>
        <w:tc>
          <w:tcPr>
            <w:tcW w:type="dxa" w:w="3038"/>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四角打ち</w:t>
            </w:r>
          </w:p>
        </w:tc>
      </w:tr>
      <w:tr>
        <w:trPr>
          <w:cantSplit/>
        </w:trPr>
        <w:tc>
          <w:tcPr>
            <w:tcW w:type="dxa" w:w="305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w:t>
              <w:br/>
              <w:t>■■■</w:t>
              <w:br/>
              <w:t>・■・</w:t>
            </w:r>
          </w:p>
        </w:tc>
        <w:tc>
          <w:tcPr>
            <w:tcW w:type="dxa" w:w="303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w:t>
              <w:br/>
              <w:t>■・</w:t>
            </w:r>
          </w:p>
        </w:tc>
        <w:tc>
          <w:tcPr>
            <w:tcW w:type="dxa" w:w="303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w:t>
              <w:br/>
              <w:t>■■</w:t>
            </w:r>
          </w:p>
        </w:tc>
      </w:tr>
    </w:tbl>
    <w:p>
      <w:pPr>
        <w:spacing w:after="0"/>
      </w:pPr>
    </w:p>
    <w:p>
      <w:pPr>
        <w:pStyle w:val="Heading1"/>
        <w:pageBreakBefore/>
      </w:pPr>
      <w:r>
        <w:t>5 ゲージと変化</w:t>
      </w:r>
    </w:p>
    <w:p>
      <w:r>
        <w:rPr>
          <w:rFonts w:ascii="Noto Sans CJK JP" w:hAnsi="Noto Sans CJK JP" w:eastAsia="Noto Sans CJK JP"/>
        </w:rPr>
        <w:t>青は必要80・上限120、赤は必要100・上限150です。ゲージは左から増え、必要量未満は緑、必要量以上は虹色。内部の文字は現在値だけです。ステージをまたいでゲージを持ち越し、上限近くでも増加速度は変わりません。</w:t>
      </w:r>
    </w:p>
    <w:tbl>
      <w:tblPr>
        <w:tblW w:type="auto" w:w="0"/>
        <w:jc w:val="center"/>
        <w:tblLayout w:type="fixed"/>
        <w:tblLook w:firstColumn="1" w:firstRow="1" w:lastColumn="0" w:lastRow="0" w:noHBand="0" w:noVBand="1" w:val="04A0"/>
      </w:tblPr>
      <w:tblGrid>
        <w:gridCol w:w="3456"/>
        <w:gridCol w:w="5674"/>
      </w:tblGrid>
      <w:tr>
        <w:trPr>
          <w:cantSplit/>
          <w:tblHeader/>
        </w:trPr>
        <w:tc>
          <w:tcPr>
            <w:tcW w:type="dxa" w:w="3456"/>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獲得源</w:t>
            </w:r>
          </w:p>
        </w:tc>
        <w:tc>
          <w:tcPr>
            <w:tcW w:type="dxa" w:w="5674"/>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既定値</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自分の通常手番終了</w:t>
            </w:r>
          </w:p>
        </w:tc>
        <w:tc>
          <w:tcPr>
            <w:tcW w:type="dxa" w:w="567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1。蓄勢なら終了時の合計3、蓄勢＋なら合計4</w:t>
            </w:r>
          </w:p>
        </w:tc>
      </w:tr>
      <w:tr>
        <w:trPr>
          <w:cantSplit/>
        </w:trPr>
        <w:tc>
          <w:tcPr>
            <w:tcW w:type="dxa" w:w="3456"/>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能動投入の成立した各3以上リンク</w:t>
            </w:r>
          </w:p>
        </w:tc>
        <w:tc>
          <w:tcPr>
            <w:tcW w:type="dxa" w:w="5674"/>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実際の箱数×4を各軸1回。6個は24、7個は28</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自分の実HP損失</w:t>
            </w:r>
          </w:p>
        </w:tc>
        <w:tc>
          <w:tcPr>
            <w:tcW w:type="dxa" w:w="567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失ったHP×1。自己費用も含み、オーバーキル分を除く</w:t>
            </w:r>
          </w:p>
        </w:tc>
      </w:tr>
    </w:tbl>
    <w:p>
      <w:pPr>
        <w:spacing w:after="0"/>
      </w:pPr>
    </w:p>
    <w:p>
      <w:r>
        <w:rPr>
          <w:rFonts w:ascii="Noto Sans CJK JP" w:hAnsi="Noto Sans CJK JP" w:eastAsia="Noto Sans CJK JP"/>
        </w:rPr>
        <w:t>形・全リンク攻撃を済ませた後に、今回の6以上リンク、十分なゲージ、双方生存、変化していないことを確認して自動発動します。敵を倒した一手では発動せず、費用を使わずゲージを残します。手番終了分で閾値に達しても今の投入へ遡りません。</w:t>
      </w:r>
    </w:p>
    <w:p>
      <w:pPr>
        <w:pStyle w:val="Heading2"/>
      </w:pPr>
      <w:r>
        <w:t>青の変化</w:t>
      </w:r>
    </w:p>
    <w:p>
      <w:r>
        <w:rPr>
          <w:rFonts w:ascii="Noto Sans CJK JP" w:hAnsi="Noto Sans CJK JP" w:eastAsia="Noto Sans CJK JP"/>
        </w:rPr>
        <w:t>回復の「設定量」と同じ敵ダメージを追加します。通常ヘルスの設定量15なら、満HPで実回復0でも敵へ15。緑文字は実回復量、赤文字はダメージです。ポーションや＋版も各設定量で反応します。変化の前に処理した回復へ遡って追加ダメージは付けません。次ステージで解除します。</w:t>
      </w:r>
    </w:p>
    <w:p>
      <w:pPr>
        <w:pStyle w:val="Heading2"/>
      </w:pPr>
      <w:r>
        <w:t>赤の変化</w:t>
      </w:r>
    </w:p>
    <w:p>
      <w:r>
        <w:rPr>
          <w:rFonts w:ascii="Noto Sans CJK JP" w:hAnsi="Noto Sans CJK JP" w:eastAsia="Noto Sans CJK JP"/>
        </w:rPr>
        <w:t>次の自分の手番開始2回に各1個を無料投入します。通常の形・リンク解決を使い、その後に通常行動が残ります。合法先がなければその開始機会だけを消費し、盤面スキル等は使えます。</w:t>
      </w:r>
    </w:p>
    <w:p>
      <w:r>
        <w:rPr>
          <w:rFonts w:ascii="Noto Sans CJK JP" w:hAnsi="Noto Sans CJK JP" w:eastAsia="Noto Sans CJK JP"/>
        </w:rPr>
        <w:t>2回目の対象手番の通常行動が終わるまで変化中です。正の残り開始機会は次戦へ継承。ボーナス撃破は報酬待ちへ入り、旧ステージの通常行動へ戻りません。2回目ボーナスで撃破した場合は残り0として境界で解除し、3回目に延長しません。変化中もゲージは得ますが再変化しません。</w:t>
      </w:r>
    </w:p>
    <w:p>
      <w:pPr>
        <w:pStyle w:val="Heading1"/>
        <w:pageBreakBefore/>
      </w:pPr>
      <w:r>
        <w:t>6 報酬とビルド</w:t>
      </w:r>
    </w:p>
    <w:p>
      <w:r>
        <w:rPr>
          <w:rFonts w:ascii="Noto Sans CJK JP" w:hAnsi="Noto Sans CJK JP" w:eastAsia="Noto Sans CJK JP"/>
        </w:rPr>
        <w:t>撃破すると異なる報酬3種類を提示します。1つ選ぶかスキップすると次戦へ進みます。候補は撃破時に1回保存され、再描画や入替取消では引き直されません。報酬を決める前に、次戦の赤ボーナスが始まることはありません。</w:t>
      </w:r>
    </w:p>
    <w:p>
      <w:r>
        <w:rPr>
          <w:rFonts w:ascii="Noto Sans CJK JP" w:hAnsi="Noto Sans CJK JP" w:eastAsia="Noto Sans CJK JP"/>
        </w:rPr>
        <w:t>通常スキルは固定1枠と自由2枠です。固定枠は交換できませんが＋化できます。空き自由枠がなければ、置き換える自由枠を選びます。同じ所持スキルは新しい枠を使わず＋へ1段階強化。＋所持中は同名候補を外します。</w:t>
      </w:r>
    </w:p>
    <w:tbl>
      <w:tblPr>
        <w:tblW w:type="auto" w:w="0"/>
        <w:jc w:val="center"/>
        <w:tblLayout w:type="fixed"/>
        <w:tblLook w:firstColumn="1" w:firstRow="1" w:lastColumn="0" w:lastRow="0" w:noHBand="0" w:noVBand="1" w:val="04A0"/>
      </w:tblPr>
      <w:tblGrid>
        <w:gridCol w:w="1872"/>
        <w:gridCol w:w="2592"/>
        <w:gridCol w:w="4666"/>
      </w:tblGrid>
      <w:tr>
        <w:trPr>
          <w:cantSplit/>
          <w:tblHeader/>
        </w:trPr>
        <w:tc>
          <w:tcPr>
            <w:tcW w:type="dxa" w:w="1872"/>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通常スキル</w:t>
            </w:r>
          </w:p>
        </w:tc>
        <w:tc>
          <w:tcPr>
            <w:tcW w:type="dxa" w:w="2592"/>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通常 → ＋</w:t>
            </w:r>
          </w:p>
        </w:tc>
        <w:tc>
          <w:tcPr>
            <w:tcW w:type="dxa" w:w="4666"/>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条件や注意</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ヘルス</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回復15 → 20</w:t>
            </w:r>
          </w:p>
        </w:tc>
        <w:tc>
          <w:tcPr>
            <w:tcW w:type="dxa" w:w="46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＋形5箱。1投入1回</w:t>
            </w:r>
          </w:p>
        </w:tc>
      </w:tr>
      <w:tr>
        <w:trPr>
          <w:cantSplit/>
        </w:trPr>
        <w:tc>
          <w:tcPr>
            <w:tcW w:type="dxa" w:w="1872"/>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グローファイア</w:t>
            </w:r>
          </w:p>
        </w:tc>
        <w:tc>
          <w:tcPr>
            <w:tcW w:type="dxa" w:w="2592"/>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追加3 → 5</w:t>
            </w:r>
          </w:p>
        </w:tc>
        <w:tc>
          <w:tcPr>
            <w:tcW w:type="dxa" w:w="4666"/>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縦3以上。ステージ成長は両方1</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蓄勢</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終了合計3 → 4</w:t>
            </w:r>
          </w:p>
        </w:tc>
        <w:tc>
          <w:tcPr>
            <w:tcW w:type="dxa" w:w="46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基礎1を含む合計。内部追加は2/3</w:t>
            </w:r>
          </w:p>
        </w:tc>
      </w:tr>
      <w:tr>
        <w:trPr>
          <w:cantSplit/>
        </w:trPr>
        <w:tc>
          <w:tcPr>
            <w:tcW w:type="dxa" w:w="1872"/>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初撃の守り</w:t>
            </w:r>
          </w:p>
        </w:tc>
        <w:tc>
          <w:tcPr>
            <w:tcW w:type="dxa" w:w="2592"/>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軽減2 → 3</w:t>
            </w:r>
          </w:p>
        </w:tc>
        <w:tc>
          <w:tcPr>
            <w:tcW w:type="dxa" w:w="4666"/>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敵手番ごとの最初の正リンク攻撃</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横薙ぎ</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加算2 → 4</w:t>
            </w:r>
          </w:p>
        </w:tc>
        <w:tc>
          <w:tcPr>
            <w:tcW w:type="dxa" w:w="46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横3以上の1軸の攻撃値へ加算</w:t>
            </w:r>
          </w:p>
        </w:tc>
      </w:tr>
      <w:tr>
        <w:trPr>
          <w:cantSplit/>
        </w:trPr>
        <w:tc>
          <w:tcPr>
            <w:tcW w:type="dxa" w:w="1872"/>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斜め撃ち</w:t>
            </w:r>
          </w:p>
        </w:tc>
        <w:tc>
          <w:tcPr>
            <w:tcW w:type="dxa" w:w="2592"/>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加算2 → 3</w:t>
            </w:r>
          </w:p>
        </w:tc>
        <w:tc>
          <w:tcPr>
            <w:tcW w:type="dxa" w:w="4666"/>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各斜め3以上の攻撃値へ加算</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角打ち</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ダメージ3 → 5</w:t>
            </w:r>
          </w:p>
        </w:tc>
        <w:tc>
          <w:tcPr>
            <w:tcW w:type="dxa" w:w="46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L字3箱。回転可。1投入1回</w:t>
            </w:r>
          </w:p>
        </w:tc>
      </w:tr>
      <w:tr>
        <w:trPr>
          <w:cantSplit/>
        </w:trPr>
        <w:tc>
          <w:tcPr>
            <w:tcW w:type="dxa" w:w="1872"/>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四角打ち</w:t>
            </w:r>
          </w:p>
        </w:tc>
        <w:tc>
          <w:tcPr>
            <w:tcW w:type="dxa" w:w="2592"/>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ダメージ5 → 8</w:t>
            </w:r>
          </w:p>
        </w:tc>
        <w:tc>
          <w:tcPr>
            <w:tcW w:type="dxa" w:w="4666"/>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2×2。1投入1回</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回復ポーション</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回復5 → 10</w:t>
            </w:r>
          </w:p>
        </w:tc>
        <w:tc>
          <w:tcPr>
            <w:tcW w:type="dxa" w:w="46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通常行動を使い1回で消える</w:t>
            </w:r>
          </w:p>
        </w:tc>
      </w:tr>
      <w:tr>
        <w:trPr>
          <w:cantSplit/>
        </w:trPr>
        <w:tc>
          <w:tcPr>
            <w:tcW w:type="dxa" w:w="1872"/>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魔法弾</w:t>
            </w:r>
          </w:p>
        </w:tc>
        <w:tc>
          <w:tcPr>
            <w:tcW w:type="dxa" w:w="2592"/>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現在4火力×2 → ×3</w:t>
            </w:r>
          </w:p>
        </w:tc>
        <w:tc>
          <w:tcPr>
            <w:tcW w:type="dxa" w:w="4666"/>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通常行動を使い1回で消える</w:t>
            </w:r>
          </w:p>
        </w:tc>
      </w:tr>
    </w:tbl>
    <w:p>
      <w:pPr>
        <w:spacing w:after="0"/>
      </w:pPr>
    </w:p>
    <w:p>
      <w:pPr>
        <w:pageBreakBefore/>
      </w:pPr>
      <w:r>
        <w:rPr>
          <w:rFonts w:ascii="Noto Sans CJK JP" w:hAnsi="Noto Sans CJK JP" w:eastAsia="Noto Sans CJK JP"/>
        </w:rPr>
        <w:t>初撃の守りは自己費用・自己ダメージ・投入不能の即死相当攻撃には適用しません。横/斜めは既存攻撃値への加算で、別の追撃は作りません。複数の形を持つ場合は各種類を所持順に解決してからリンクへ進みます。</w:t>
      </w:r>
    </w:p>
    <w:p>
      <w:pPr>
        <w:pStyle w:val="Heading2"/>
      </w:pPr>
      <w:r>
        <w:t>使い切り</w:t>
      </w:r>
    </w:p>
    <w:p>
      <w:r>
        <w:rPr>
          <w:rFonts w:ascii="Noto Sans CJK JP" w:hAnsi="Noto Sans CJK JP" w:eastAsia="Noto Sans CJK JP"/>
        </w:rPr>
        <w:t>ポーションと魔法弾も自由枠を使い、通常行動1回を消費します。使用後に消えて枠が空きます。未使用の通常版を重複取得すると＋になりますが、残回数は1のまま。消えた後の再取得は通常版です。投入先がなくても使用でき、ポーションの実回復が0でも使い切ります。魔法弾は使用時の現在4リンク基礎火力を参照し、横/斜め補正や3火力成長は含めません。</w:t>
      </w:r>
    </w:p>
    <w:p>
      <w:pPr>
        <w:pStyle w:val="Heading2"/>
      </w:pPr>
      <w:r>
        <w:t>枠を使わない火力報酬</w:t>
      </w:r>
    </w:p>
    <w:p>
      <w:r>
        <w:rPr>
          <w:rFonts w:ascii="Noto Sans CJK JP" w:hAnsi="Noto Sans CJK JP" w:eastAsia="Noto Sans CJK JP"/>
        </w:rPr>
        <w:t>三連研磨は基礎3火力＋1。大連研磨は基礎4火力＋1と基礎5火力＋2を一緒に得ます。繰り返し取れて、そのラン中ずっと有効です。通常スキルの＋1上限は適用しません。</w:t>
      </w:r>
    </w:p>
    <w:p>
      <w:pPr>
        <w:pStyle w:val="Heading2"/>
      </w:pPr>
      <w:r>
        <w:t>数値を読む例</w:t>
      </w:r>
    </w:p>
    <w:p>
      <w:r>
        <w:rPr>
          <w:rFonts w:ascii="Noto Sans CJK JP" w:hAnsi="Noto Sans CJK JP" w:eastAsia="Noto Sans CJK JP"/>
        </w:rPr>
        <w:t>基礎4リンク火力7で通常の魔法弾を使うと14ダメージです。大連研磨を1回取って現在4火力が8なら16になります。敵HP30→16の確認例は、強化前の火力7×2による14ダメージです。</w:t>
      </w:r>
    </w:p>
    <w:p>
      <w:r>
        <w:rPr>
          <w:rFonts w:ascii="Noto Sans CJK JP" w:hAnsi="Noto Sans CJK JP" w:eastAsia="Noto Sans CJK JP"/>
        </w:rPr>
        <w:t>基礎3火力4の赤で通常グローファイアを使うと縦7、その後の横3リンクは成長を含む5になります。グローファイア＋なら縦9ですが、攻撃後の成長量は1のままです。＋の追加値と成長量を別々に読みます。</w:t>
      </w:r>
    </w:p>
    <w:p>
      <w:pPr>
        <w:pStyle w:val="Heading1"/>
        <w:pageBreakBefore/>
      </w:pPr>
      <w:r>
        <w:t>7 敵の進行と持ち越し</w:t>
      </w:r>
    </w:p>
    <w:tbl>
      <w:tblPr>
        <w:tblW w:type="auto" w:w="0"/>
        <w:jc w:val="center"/>
        <w:tblLayout w:type="fixed"/>
        <w:tblLook w:firstColumn="1" w:firstRow="1" w:lastColumn="0" w:lastRow="0" w:noHBand="0" w:noVBand="1" w:val="04A0"/>
      </w:tblPr>
      <w:tblGrid>
        <w:gridCol w:w="1800"/>
        <w:gridCol w:w="1008"/>
        <w:gridCol w:w="2304"/>
        <w:gridCol w:w="4018"/>
      </w:tblGrid>
      <w:tr>
        <w:trPr>
          <w:cantSplit/>
          <w:tblHeader/>
        </w:trPr>
        <w:tc>
          <w:tcPr>
            <w:tcW w:type="dxa" w:w="1800"/>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敵</w:t>
            </w:r>
          </w:p>
        </w:tc>
        <w:tc>
          <w:tcPr>
            <w:tcW w:type="dxa" w:w="1008"/>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基礎HP</w:t>
            </w:r>
          </w:p>
        </w:tc>
        <w:tc>
          <w:tcPr>
            <w:tcW w:type="dxa" w:w="2304"/>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3 / 4 / 5以上</w:t>
            </w:r>
          </w:p>
        </w:tc>
        <w:tc>
          <w:tcPr>
            <w:tcW w:type="dxa" w:w="4018"/>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行動</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マルジロ</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60</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2 / 4 / 6</w:t>
            </w:r>
          </w:p>
        </w:tc>
        <w:tc>
          <w:tcPr>
            <w:tcW w:type="dxa" w:w="40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通常投入</w:t>
            </w:r>
          </w:p>
        </w:tc>
      </w:tr>
      <w:tr>
        <w:trPr>
          <w:cantSplit/>
        </w:trPr>
        <w:tc>
          <w:tcPr>
            <w:tcW w:type="dxa" w:w="1800"/>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ヒキキザン</w:t>
            </w:r>
          </w:p>
        </w:tc>
        <w:tc>
          <w:tcPr>
            <w:tcW w:type="dxa" w:w="1008"/>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30</w:t>
            </w:r>
          </w:p>
        </w:tc>
        <w:tc>
          <w:tcPr>
            <w:tcW w:type="dxa" w:w="2304"/>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3 / 10 / 15</w:t>
            </w:r>
          </w:p>
        </w:tc>
        <w:tc>
          <w:tcPr>
            <w:tcW w:type="dxa" w:w="4018"/>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通常投入</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ニギリン</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30</w:t>
            </w:r>
          </w:p>
        </w:tc>
        <w:tc>
          <w:tcPr>
            <w:tcW w:type="dxa" w:w="23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2 / 4 / 6</w:t>
            </w:r>
          </w:p>
        </w:tc>
        <w:tc>
          <w:tcPr>
            <w:tcW w:type="dxa" w:w="40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自身5の倍数手は回復10</w:t>
            </w:r>
          </w:p>
        </w:tc>
      </w:tr>
      <w:tr>
        <w:trPr>
          <w:cantSplit/>
        </w:trPr>
        <w:tc>
          <w:tcPr>
            <w:tcW w:type="dxa" w:w="1800"/>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メラルン</w:t>
            </w:r>
          </w:p>
        </w:tc>
        <w:tc>
          <w:tcPr>
            <w:tcW w:type="dxa" w:w="1008"/>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30</w:t>
            </w:r>
          </w:p>
        </w:tc>
        <w:tc>
          <w:tcPr>
            <w:tcW w:type="dxa" w:w="2304"/>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3 / 6 / 9</w:t>
            </w:r>
          </w:p>
        </w:tc>
        <w:tc>
          <w:tcPr>
            <w:tcW w:type="dxa" w:w="4018"/>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独立した検証用循環</w:t>
            </w:r>
          </w:p>
        </w:tc>
      </w:tr>
    </w:tbl>
    <w:p>
      <w:pPr>
        <w:spacing w:after="0"/>
      </w:pPr>
    </w:p>
    <w:p>
      <w:r>
        <w:rPr>
          <w:rFonts w:ascii="Noto Sans CJK JP" w:hAnsi="Noto Sans CJK JP" w:eastAsia="Noto Sans CJK JP"/>
        </w:rPr>
        <w:t>標準はマルジロ→ヒキキザン→ニギリンを循環し、設定した開始敵から進みます。ステージsの最大HPは、その敵の基礎HP＋（s−1）×10。標準開始なら60、40、50、90…です。攻撃表はHP増加と別です。ニギリンの回復は最大HPで止まり、盤面が満杯でも予定通り行います。</w:t>
      </w:r>
    </w:p>
    <w:p>
      <w:r>
        <w:rPr>
          <w:rFonts w:ascii="Noto Sans CJK JP" w:hAnsi="Noto Sans CJK JP" w:eastAsia="Noto Sans CJK JP"/>
        </w:rPr>
        <w:t>報酬確定後に現在HPをそのまま持ち越します。撃破だけの無料回復はありません。盤面は上から最初に自箱がある横1行を選び、その行の現在自分所有の箱だけ同じ列に残し、同じ地形で重力整理します。奪った箱も現在所有者で判定します。</w:t>
      </w:r>
    </w:p>
    <w:tbl>
      <w:tblPr>
        <w:tblW w:type="auto" w:w="0"/>
        <w:jc w:val="center"/>
        <w:tblLayout w:type="fixed"/>
        <w:tblLook w:firstColumn="1" w:firstRow="1" w:lastColumn="0" w:lastRow="0" w:noHBand="0" w:noVBand="1" w:val="04A0"/>
      </w:tblPr>
      <w:tblGrid>
        <w:gridCol w:w="4565"/>
        <w:gridCol w:w="4565"/>
      </w:tblGrid>
      <w:tr>
        <w:trPr>
          <w:cantSplit/>
          <w:tblHeader/>
        </w:trPr>
        <w:tc>
          <w:tcPr>
            <w:tcW w:type="dxa" w:w="4565"/>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維持する</w:t>
            </w:r>
          </w:p>
        </w:tc>
        <w:tc>
          <w:tcPr>
            <w:tcW w:type="dxa" w:w="4565"/>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次戦で戻す</w:t>
            </w:r>
          </w:p>
        </w:tc>
      </w:tr>
      <w:tr>
        <w:trPr>
          <w:cantSplit/>
        </w:trPr>
        <w:tc>
          <w:tcPr>
            <w:tcW w:type="dxa" w:w="456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現在HP、最上位の自箱行、装備と＋、未使用消耗品、ラン中火力、ゲージ</w:t>
            </w:r>
          </w:p>
        </w:tc>
        <w:tc>
          <w:tcPr>
            <w:tcW w:type="dxa" w:w="456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他の箱、グローファイアのステージ成長、敵HP/敵周期、青の変化</w:t>
            </w:r>
          </w:p>
        </w:tc>
      </w:tr>
      <w:tr>
        <w:trPr>
          <w:cantSplit/>
        </w:trPr>
        <w:tc>
          <w:tcPr>
            <w:tcW w:type="dxa" w:w="4565"/>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赤の変化と正の残り開始機会</w:t>
            </w:r>
          </w:p>
        </w:tc>
        <w:tc>
          <w:tcPr>
            <w:tcW w:type="dxa" w:w="4565"/>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赤の残り0は境界で解除</w:t>
            </w:r>
          </w:p>
        </w:tc>
      </w:tr>
    </w:tbl>
    <w:p>
      <w:pPr>
        <w:spacing w:after="0"/>
      </w:pPr>
    </w:p>
    <w:p>
      <w:r>
        <w:rPr>
          <w:rFonts w:ascii="Noto Sans CJK JP" w:hAnsi="Noto Sans CJK JP" w:eastAsia="Noto Sans CJK JP"/>
        </w:rPr>
        <w:t>取得した報酬は次戦最初の開始効果にも有効です。受動的な継承落下からヘルス・リンク・変化は発動しません。標準エンドレスには3敵でのGAME CLEARを設けず、自分が倒れるまで続きます。単独戦は連続対戦設定を外して試せます。</w:t>
      </w:r>
    </w:p>
    <w:p>
      <w:pPr>
        <w:pStyle w:val="Heading1"/>
        <w:pageBreakBefore/>
      </w:pPr>
      <w:r>
        <w:t>8 数値を調整する場所</w:t>
      </w:r>
    </w:p>
    <w:p>
      <w:r>
        <w:rPr>
          <w:rFonts w:ascii="Noto Sans CJK JP" w:hAnsi="Noto Sans CJK JP" w:eastAsia="Noto Sans CJK JP"/>
        </w:rPr>
        <w:t>数値は小さな計算・効果関数へ渡す設定として分離します。中心はsrc/core/tuning.tsのGameTuning、defaultTuning、createTuning(overrides)、tuningOf(config)です。BattleConfig.tuningへ設定を渡し、ゲーム進行の関数内へ新しい数値を直接書き足さない形で調整します。</w:t>
      </w:r>
    </w:p>
    <w:tbl>
      <w:tblPr>
        <w:tblW w:type="auto" w:w="0"/>
        <w:jc w:val="center"/>
        <w:tblLayout w:type="fixed"/>
        <w:tblLook w:firstColumn="1" w:firstRow="1" w:lastColumn="0" w:lastRow="0" w:noHBand="0" w:noVBand="1" w:val="04A0"/>
      </w:tblPr>
      <w:tblGrid>
        <w:gridCol w:w="2088"/>
        <w:gridCol w:w="4824"/>
        <w:gridCol w:w="2218"/>
      </w:tblGrid>
      <w:tr>
        <w:trPr>
          <w:cantSplit/>
          <w:tblHeader/>
        </w:trPr>
        <w:tc>
          <w:tcPr>
            <w:tcW w:type="dxa" w:w="2088"/>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調整対象</w:t>
            </w:r>
          </w:p>
        </w:tc>
        <w:tc>
          <w:tcPr>
            <w:tcW w:type="dxa" w:w="4824"/>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設定項目</w:t>
            </w:r>
          </w:p>
        </w:tc>
        <w:tc>
          <w:tcPr>
            <w:tcW w:type="dxa" w:w="2218"/>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既定値</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青/赤の盤面効果</w:t>
            </w:r>
          </w:p>
        </w:tc>
        <w:tc>
          <w:tcPr>
            <w:tcW w:type="dxa" w:w="48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board.painPerBox / emberCost / emberConversions</w:t>
            </w:r>
          </w:p>
        </w:tc>
        <w:tc>
          <w:tcPr>
            <w:tcW w:type="dxa" w:w="22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2 / 3 / 2</w:t>
            </w:r>
          </w:p>
        </w:tc>
      </w:tr>
      <w:tr>
        <w:trPr>
          <w:cantSplit/>
        </w:trPr>
        <w:tc>
          <w:tcPr>
            <w:tcW w:type="dxa" w:w="2088"/>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ゲージの獲得</w:t>
            </w:r>
          </w:p>
        </w:tc>
        <w:tc>
          <w:tcPr>
            <w:tcW w:type="dxa" w:w="4824"/>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gauge.turnGain / linkPerBox / damagePerHp</w:t>
            </w:r>
          </w:p>
        </w:tc>
        <w:tc>
          <w:tcPr>
            <w:tcW w:type="dxa" w:w="2218"/>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1 / 4 / 1</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変化の必要/上限</w:t>
            </w:r>
          </w:p>
        </w:tc>
        <w:tc>
          <w:tcPr>
            <w:tcW w:type="dxa" w:w="48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gauge.limits.blue / red</w:t>
            </w:r>
          </w:p>
        </w:tc>
        <w:tc>
          <w:tcPr>
            <w:tcW w:type="dxa" w:w="22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80/120・100/150</w:t>
            </w:r>
          </w:p>
        </w:tc>
      </w:tr>
      <w:tr>
        <w:trPr>
          <w:cantSplit/>
        </w:trPr>
        <w:tc>
          <w:tcPr>
            <w:tcW w:type="dxa" w:w="2088"/>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変化の条件/持続</w:t>
            </w:r>
          </w:p>
        </w:tc>
        <w:tc>
          <w:tcPr>
            <w:tcW w:type="dxa" w:w="4824"/>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transformation.minimumLink / redBonusStarts</w:t>
            </w:r>
          </w:p>
        </w:tc>
        <w:tc>
          <w:tcPr>
            <w:tcW w:type="dxa" w:w="2218"/>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6 / 2</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能力の通常/＋</w:t>
            </w:r>
          </w:p>
        </w:tc>
        <w:tc>
          <w:tcPr>
            <w:tcW w:type="dxa" w:w="48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skills の各IDの2要素</w:t>
            </w:r>
          </w:p>
        </w:tc>
        <w:tc>
          <w:tcPr>
            <w:tcW w:type="dxa" w:w="22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通常値・＋値</w:t>
            </w:r>
          </w:p>
        </w:tc>
      </w:tr>
      <w:tr>
        <w:trPr>
          <w:cantSplit/>
        </w:trPr>
        <w:tc>
          <w:tcPr>
            <w:tcW w:type="dxa" w:w="2088"/>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グローファイアの成長</w:t>
            </w:r>
          </w:p>
        </w:tc>
        <w:tc>
          <w:tcPr>
            <w:tcW w:type="dxa" w:w="4824"/>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links.growFireGrowth</w:t>
            </w:r>
          </w:p>
        </w:tc>
        <w:tc>
          <w:tcPr>
            <w:tcW w:type="dxa" w:w="2218"/>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1</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敵HP/攻撃/回復</w:t>
            </w:r>
          </w:p>
        </w:tc>
        <w:tc>
          <w:tcPr>
            <w:tcW w:type="dxa" w:w="48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enemies の各敵定義</w:t>
            </w:r>
          </w:p>
        </w:tc>
        <w:tc>
          <w:tcPr>
            <w:tcW w:type="dxa" w:w="22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前章の基礎値</w:t>
            </w:r>
          </w:p>
        </w:tc>
      </w:tr>
      <w:tr>
        <w:trPr>
          <w:cantSplit/>
        </w:trPr>
        <w:tc>
          <w:tcPr>
            <w:tcW w:type="dxa" w:w="2088"/>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ステージHP増加</w:t>
            </w:r>
          </w:p>
        </w:tc>
        <w:tc>
          <w:tcPr>
            <w:tcW w:type="dxa" w:w="4824"/>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progression.hpPerStage</w:t>
            </w:r>
          </w:p>
        </w:tc>
        <w:tc>
          <w:tcPr>
            <w:tcW w:type="dxa" w:w="2218"/>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10</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報酬候補数</w:t>
            </w:r>
          </w:p>
        </w:tc>
        <w:tc>
          <w:tcPr>
            <w:tcW w:type="dxa" w:w="48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rewards.choices</w:t>
            </w:r>
          </w:p>
        </w:tc>
        <w:tc>
          <w:tcPr>
            <w:tcW w:type="dxa" w:w="221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3</w:t>
            </w:r>
          </w:p>
        </w:tc>
      </w:tr>
      <w:tr>
        <w:trPr>
          <w:cantSplit/>
        </w:trPr>
        <w:tc>
          <w:tcPr>
            <w:tcW w:type="dxa" w:w="2088"/>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火力報酬</w:t>
            </w:r>
          </w:p>
        </w:tc>
        <w:tc>
          <w:tcPr>
            <w:tcW w:type="dxa" w:w="4824"/>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rewards.threePower / largeFourPower / largeFivePower</w:t>
            </w:r>
          </w:p>
        </w:tc>
        <w:tc>
          <w:tcPr>
            <w:tcW w:type="dxa" w:w="2218"/>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1 / 1 / 2</w:t>
            </w:r>
          </w:p>
        </w:tc>
      </w:tr>
    </w:tbl>
    <w:p>
      <w:pPr>
        <w:spacing w:after="0"/>
      </w:pPr>
    </w:p>
    <w:p>
      <w:r>
        <w:rPr>
          <w:rFonts w:ascii="Noto Sans CJK JP" w:hAnsi="Noto Sans CJK JP" w:eastAsia="Noto Sans CJK JP"/>
        </w:rPr>
        <w:t>skills.chargeの既定配列は[2,3]です。これは終了ゲージの追加分で、基礎gauge.turnGain=1と合わせた表示合計が3/4になります。合計3/4をそのまま追加値へ書くと、誤って4/5になるので区別してください。</w:t>
      </w:r>
    </w:p>
    <w:p>
      <w:r>
        <w:rPr>
          <w:rFonts w:ascii="Noto Sans CJK JP" w:hAnsi="Noto Sans CJK JP" w:eastAsia="Noto Sans CJK JP"/>
        </w:rPr>
        <w:t>プレイヤー初期HP・3/4/5火力はBattleConfig.combatants、盤面・初期箱・先攻等はBattleConfig/検証盤面定義にあります。報酬の名前・種類・形・説明はskillCatalog.ts、形の共通判定はshapePatterns.tsです。新しい能力の種類を増やす時は数値変更だけでは足りず、定義・合成する効果・表示・テストを合わせて追加します。</w:t>
      </w:r>
    </w:p>
    <w:p>
      <w:pPr>
        <w:pStyle w:val="Heading1"/>
        <w:pageBreakBefore/>
      </w:pPr>
      <w:r>
        <w:t>9 調整と実装を進める手順</w:t>
      </w:r>
    </w:p>
    <w:p>
      <w:pPr>
        <w:pStyle w:val="ListBullet"/>
      </w:pPr>
      <w:r>
        <w:rPr>
          <w:rFonts w:ascii="Noto Sans CJK JP" w:hAnsi="Noto Sans CJK JP" w:eastAsia="Noto Sans CJK JP"/>
        </w:rPr>
        <w:t>1 何を変えたいかを1つ決めます。例は「後半の敵HP増加を緩める」「ヘルス＋の差を確かめる」。</w:t>
      </w:r>
    </w:p>
    <w:p>
      <w:pPr>
        <w:pStyle w:val="ListBullet"/>
      </w:pPr>
      <w:r>
        <w:rPr>
          <w:rFonts w:ascii="Noto Sans CJK JP" w:hAnsi="Noto Sans CJK JP" w:eastAsia="Noto Sans CJK JP"/>
        </w:rPr>
        <w:t>2 同じキャラ・盤面・シードと、比較する数値を記録します。通常戦と仕込み検証盤面を区別します。</w:t>
      </w:r>
    </w:p>
    <w:p>
      <w:pPr>
        <w:pStyle w:val="ListBullet"/>
      </w:pPr>
      <w:r>
        <w:rPr>
          <w:rFonts w:ascii="Noto Sans CJK JP" w:hAnsi="Noto Sans CJK JP" w:eastAsia="Noto Sans CJK JP"/>
        </w:rPr>
        <w:t>3 createTuningの小さな上書きをBattleConfigへ渡して試します。既定値は凍結されるため、その場で書き換えません。</w:t>
      </w:r>
    </w:p>
    <w:p>
      <w:pPr>
        <w:pStyle w:val="ListBullet"/>
      </w:pPr>
      <w:r>
        <w:rPr>
          <w:rFonts w:ascii="Noto Sans CJK JP" w:hAnsi="Noto Sans CJK JP" w:eastAsia="Noto Sans CJK JP"/>
        </w:rPr>
        <w:t>4 新しいランで反映し、倒せた敵数、残HP、行動数、取得報酬、盤面の詰まり方を比較します。既存の進行中状態へ途中適用しません。</w:t>
      </w:r>
    </w:p>
    <w:p>
      <w:pPr>
        <w:pStyle w:val="ListBullet"/>
      </w:pPr>
      <w:r>
        <w:rPr>
          <w:rFonts w:ascii="Noto Sans CJK JP" w:hAnsi="Noto Sans CJK JP" w:eastAsia="Noto Sans CJK JP"/>
        </w:rPr>
        <w:t>5 npm test、npm run typecheck、npm run buildで回帰を確認します。まとめて実行する場合はnpm run checkです。</w:t>
      </w:r>
    </w:p>
    <w:p>
      <w:pPr>
        <w:pStyle w:val="ListBullet"/>
      </w:pPr>
      <w:r>
        <w:rPr>
          <w:rFonts w:ascii="Noto Sans CJK JP" w:hAnsi="Noto Sans CJK JP" w:eastAsia="Noto Sans CJK JP"/>
        </w:rPr>
        <w:t>6 実画面で、表示された説明・数値・スロット・変化の持続と実際の結果が一致することを確認します。</w:t>
      </w:r>
    </w:p>
    <w:p>
      <w:pPr>
        <w:pStyle w:val="Heading2"/>
      </w:pPr>
      <w:r>
        <w:t>小さな機能の組み合わせ</w:t>
      </w:r>
    </w:p>
    <w:p>
      <w:r>
        <w:rPr>
          <w:rFonts w:ascii="Noto Sans CJK JP" w:hAnsi="Noto Sans CJK JP" w:eastAsia="Noto Sans CJK JP"/>
        </w:rPr>
        <w:t>CoreはHP計算、効果適用、ゲージ、形、能動投入、変化、手番開始を分離します。通常投入と赤の無料投入は同じ起点解決を使います。app側は進行と報酬を担当し、UIは確定済み状態とイベントを表示します。UIの演出完了から攻撃を再実行しません。</w:t>
      </w:r>
    </w:p>
    <w:p>
      <w:r>
        <w:rPr>
          <w:rFonts w:ascii="Noto Sans CJK JP" w:hAnsi="Noto Sans CJK JP" w:eastAsia="Noto Sans CJK JP"/>
        </w:rPr>
        <w:t>代表的な分割はcombatEffects.ts、effectDispatcher.ts、gauge.ts、activeDrop.ts、transformations.ts、turnLifecycle.ts、boardSkills.ts、instantSkills.ts。進行はapp/progression.ts、報酬はapp/rewards.ts。画面はLoadoutView.ts、RewardPanel.ts、shapeDiagram.tsに加え、battleMarkup.ts、BattleSettings.ts、BattleLog.ts、dom.tsへ分けています。大きな1関数へ個別能力と画面制御を集めない方針です。</w:t>
      </w:r>
    </w:p>
    <w:p>
      <w:pPr>
        <w:pStyle w:val="Heading2"/>
      </w:pPr>
      <w:r>
        <w:t>数値変更とルール変更の境界</w:t>
      </w:r>
    </w:p>
    <w:p>
      <w:r>
        <w:rPr>
          <w:rFonts w:ascii="Noto Sans CJK JP" w:hAnsi="Noto Sans CJK JP" w:eastAsia="Noto Sans CJK JP"/>
        </w:rPr>
        <w:t>ダメージ量、ゲージ量、敵HP、報酬の増分は調整値です。一方、形を先に処理する順序、受動行動で発動しないこと、通常行動の消費、報酬確定前の開始禁止はルールです。数値を試すために処理順や行動権まで変わらないようにします。</w:t>
      </w:r>
    </w:p>
    <w:p>
      <w:pPr>
        <w:pStyle w:val="Heading1"/>
        <w:pageBreakBefore/>
      </w:pPr>
      <w:r>
        <w:t>10 確認済みの範囲と残る制限</w:t>
      </w:r>
    </w:p>
    <w:p>
      <w:r>
        <w:rPr>
          <w:rFonts w:ascii="Noto Sans CJK JP" w:hAnsi="Noto Sans CJK JP" w:eastAsia="Noto Sans CJK JP"/>
        </w:rPr>
        <w:t>確認日 2026年10月1日。ver1.0のコード整理と自動検証を完了。自動テスト283件、厳密な型検査、配信用ビルド、独立監査を完了しました。リファクタ前後の既定値による102本の処理記録が完全一致し、別設定の動作も試験しました。</w:t>
      </w:r>
    </w:p>
    <w:p>
      <w:r>
        <w:rPr>
          <w:rFonts w:ascii="Noto Sans CJK JP" w:hAnsi="Noto Sans CJK JP" w:eastAsia="Noto Sans CJK JP"/>
        </w:rPr>
        <w:t>下記の実ブラウザ記録は機能追加時のv7・v8・v10で確認した範囲です。自動検証を、全端末での手動確認の代わりには扱いません。</w:t>
      </w:r>
    </w:p>
    <w:p>
      <w:pPr>
        <w:pStyle w:val="Heading2"/>
      </w:pPr>
      <w:r>
        <w:t>実ブラウザで確認した代表例</w:t>
      </w:r>
    </w:p>
    <w:p>
      <w:pPr>
        <w:pStyle w:val="ListBullet"/>
      </w:pPr>
      <w:r>
        <w:rPr>
          <w:rFonts w:ascii="Noto Sans CJK JP" w:hAnsi="Noto Sans CJK JP" w:eastAsia="Noto Sans CJK JP"/>
        </w:rPr>
        <w:t>青の行選択・盤面クリック・取消と、ヘルスの正確な5マス表示。赤の縦7→横5の順次表示。</w:t>
      </w:r>
    </w:p>
    <w:p>
      <w:pPr>
        <w:pStyle w:val="ListBullet"/>
      </w:pPr>
      <w:r>
        <w:rPr>
          <w:rFonts w:ascii="Noto Sans CJK JP" w:hAnsi="Noto Sans CJK JP" w:eastAsia="Noto Sans CJK JP"/>
        </w:rPr>
        <w:t>青の6リンク攻撃後の変化、満HPヘルスの緑0回復と設定量15の敵ダメージ。赤の2回ボーナスと通常行動保持、持続終了。</w:t>
      </w:r>
    </w:p>
    <w:p>
      <w:pPr>
        <w:pStyle w:val="ListBullet"/>
      </w:pPr>
      <w:r>
        <w:rPr>
          <w:rFonts w:ascii="Noto Sans CJK JP" w:hAnsi="Noto Sans CJK JP" w:eastAsia="Noto Sans CJK JP"/>
        </w:rPr>
        <w:t>報酬カードと形図、三連研磨で火力4→5、次敵HP40、ポーション20→25と空枠、魔法弾30→16と空枠。</w:t>
      </w:r>
    </w:p>
    <w:p>
      <w:pPr>
        <w:pStyle w:val="ListBullet"/>
      </w:pPr>
      <w:r>
        <w:rPr>
          <w:rFonts w:ascii="Noto Sans CJK JP" w:hAnsi="Noto Sans CJK JP" w:eastAsia="Noto Sans CJK JP"/>
        </w:rPr>
        <w:t>満枠の入替取消/スキップ、固定ヘルスの＋化と自由2枠の保持、L字3から2×2の5ダメージ。</w:t>
      </w:r>
    </w:p>
    <w:p>
      <w:pPr>
        <w:pStyle w:val="ListBullet"/>
      </w:pPr>
      <w:r>
        <w:rPr>
          <w:rFonts w:ascii="Noto Sans CJK JP" w:hAnsi="Noto Sans CJK JP" w:eastAsia="Noto Sans CJK JP"/>
        </w:rPr>
        <w:t>赤ボーナス撃破後の報酬待ちと、確定後の次戦ボーナス。蓄勢はリンク12＋終了合計3＝ゲージ15。</w:t>
      </w:r>
    </w:p>
    <w:p>
      <w:r>
        <w:rPr>
          <w:rFonts w:ascii="Noto Sans CJK JP" w:hAnsi="Noto Sans CJK JP" w:eastAsia="Noto Sans CJK JP"/>
        </w:rPr>
        <w:t>青の持続説明は実画面で確認済みです。中央に出る短い変化演出は実装されていますが、v10の確認では視覚的に捉えて確認していません。ホバーは自動テスト対象で、全操作の手動網羅を意味しません。</w:t>
      </w:r>
    </w:p>
    <w:p>
      <w:pPr>
        <w:pStyle w:val="Heading2"/>
      </w:pPr>
      <w:r>
        <w:t>未実装と未確認</w:t>
      </w:r>
    </w:p>
    <w:p>
      <w:pPr>
        <w:pStyle w:val="ListBullet"/>
      </w:pPr>
      <w:r>
        <w:rPr>
          <w:rFonts w:ascii="Noto Sans CJK JP" w:hAnsi="Noto Sans CJK JP" w:eastAsia="Noto Sans CJK JP"/>
        </w:rPr>
        <w:t>未実装：PvP、オンライン、戦闘保存、横射出、重力回転、特殊箱/状態、一般的な反射/無敵、追加手番。</w:t>
      </w:r>
    </w:p>
    <w:p>
      <w:pPr>
        <w:pStyle w:val="ListBullet"/>
      </w:pPr>
      <w:r>
        <w:rPr>
          <w:rFonts w:ascii="Noto Sans CJK JP" w:hAnsi="Noto Sans CJK JP" w:eastAsia="Noto Sans CJK JP"/>
        </w:rPr>
        <w:t>未実装：盤面スキルの自由枠、通常スキル枠の拡張、自由なスロット並べ替え、高度AI、分岐マップ、ショップ、ゴールド、メタ強化。</w:t>
      </w:r>
    </w:p>
    <w:p>
      <w:pPr>
        <w:pStyle w:val="ListBullet"/>
      </w:pPr>
      <w:r>
        <w:rPr>
          <w:rFonts w:ascii="Noto Sans CJK JP" w:hAnsi="Noto Sans CJK JP" w:eastAsia="Noto Sans CJK JP"/>
        </w:rPr>
        <w:t>上部のドットアニメーションは配置用の予約スペースです。キャラクター画像・変化表示とは別です。</w:t>
      </w:r>
    </w:p>
    <w:p>
      <w:pPr>
        <w:pStyle w:val="ListBullet"/>
      </w:pPr>
      <w:r>
        <w:rPr>
          <w:rFonts w:ascii="Noto Sans CJK JP" w:hAnsi="Noto Sans CJK JP" w:eastAsia="Noto Sans CJK JP"/>
        </w:rPr>
        <w:t>モバイル全体、タッチ全般、動きを抑える設定の見た目は手動の網羅確認をしていません。Windows実機での起動も未確認です。</w:t>
      </w:r>
    </w:p>
    <w:p>
      <w:pPr>
        <w:pStyle w:val="Heading1"/>
        <w:pageBreakBefore/>
      </w:pPr>
      <w:r>
        <w:t>11 次に進める候補</w:t>
      </w:r>
    </w:p>
    <w:p>
      <w:r>
        <w:rPr>
          <w:rFonts w:ascii="Noto Sans CJK JP" w:hAnsi="Noto Sans CJK JP" w:eastAsia="Noto Sans CJK JP"/>
        </w:rPr>
        <w:t>以下は次の開発候補です。ver1.0に含まれると誤解しないよう、実装する順や範囲はその時に決めます。</w:t>
      </w:r>
    </w:p>
    <w:tbl>
      <w:tblPr>
        <w:tblW w:type="auto" w:w="0"/>
        <w:jc w:val="center"/>
        <w:tblLayout w:type="fixed"/>
        <w:tblLook w:firstColumn="1" w:firstRow="1" w:lastColumn="0" w:lastRow="0" w:noHBand="0" w:noVBand="1" w:val="04A0"/>
      </w:tblPr>
      <w:tblGrid>
        <w:gridCol w:w="1944"/>
        <w:gridCol w:w="2952"/>
        <w:gridCol w:w="4234"/>
      </w:tblGrid>
      <w:tr>
        <w:trPr>
          <w:cantSplit/>
          <w:tblHeader/>
        </w:trPr>
        <w:tc>
          <w:tcPr>
            <w:tcW w:type="dxa" w:w="1944"/>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順序案</w:t>
            </w:r>
          </w:p>
        </w:tc>
        <w:tc>
          <w:tcPr>
            <w:tcW w:type="dxa" w:w="2952"/>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目的</w:t>
            </w:r>
          </w:p>
        </w:tc>
        <w:tc>
          <w:tcPr>
            <w:tcW w:type="dxa" w:w="4234"/>
            <w:vAlign w:val="center"/>
            <w:tcBorders>
              <w:top w:val="single" w:sz="4" w:color="D9D9D9"/>
              <w:left w:val="single" w:sz="4" w:color="D9D9D9"/>
              <w:bottom w:val="single" w:sz="4" w:color="D9D9D9"/>
              <w:right w:val="single" w:sz="4" w:color="D9D9D9"/>
            </w:tcBorders>
            <w:shd w:fill="E8EDF0"/>
            <w:tcMar>
              <w:top w:w="90" w:type="dxa"/>
              <w:left w:w="90" w:type="dxa"/>
              <w:bottom w:w="90" w:type="dxa"/>
              <w:right w:w="90" w:type="dxa"/>
            </w:tcMar>
          </w:tcPr>
          <w:p>
            <w:pPr>
              <w:spacing w:after="40" w:line="276" w:lineRule="auto"/>
            </w:pPr>
            <w:r>
              <w:rPr>
                <w:rFonts w:ascii="Noto Sans CJK JP" w:hAnsi="Noto Sans CJK JP" w:eastAsia="Noto Sans CJK JP"/>
                <w:b/>
                <w:sz w:val="19"/>
              </w:rPr>
              <w:t>完了を判断する目安</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1 通常プレイの調整</w:t>
            </w:r>
          </w:p>
        </w:tc>
        <w:tc>
          <w:tcPr>
            <w:tcW w:type="dxa" w:w="29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報酬を選ぶ価値と後半の難度を確かめる</w:t>
            </w:r>
          </w:p>
        </w:tc>
        <w:tc>
          <w:tcPr>
            <w:tcW w:type="dxa" w:w="423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同じシードの比較記録で数値変更の影響を説明できる</w:t>
            </w:r>
          </w:p>
        </w:tc>
      </w:tr>
      <w:tr>
        <w:trPr>
          <w:cantSplit/>
        </w:trPr>
        <w:tc>
          <w:tcPr>
            <w:tcW w:type="dxa" w:w="1944"/>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2 端末と操作の確認</w:t>
            </w:r>
          </w:p>
        </w:tc>
        <w:tc>
          <w:tcPr>
            <w:tcW w:type="dxa" w:w="2952"/>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モバイル/タッチ/演出短縮を実機で確認</w:t>
            </w:r>
          </w:p>
        </w:tc>
        <w:tc>
          <w:tcPr>
            <w:tcW w:type="dxa" w:w="4234"/>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選択・取消・報酬・再開始が画面に収まり操作できる</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3 戦闘の見た目</w:t>
            </w:r>
          </w:p>
        </w:tc>
        <w:tc>
          <w:tcPr>
            <w:tcW w:type="dxa" w:w="29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予約中のドット演出と変化の強弱を整える</w:t>
            </w:r>
          </w:p>
        </w:tc>
        <w:tc>
          <w:tcPr>
            <w:tcW w:type="dxa" w:w="423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Coreの順序を変えず、発動と終了が読み取れる</w:t>
            </w:r>
          </w:p>
        </w:tc>
      </w:tr>
      <w:tr>
        <w:trPr>
          <w:cantSplit/>
        </w:trPr>
        <w:tc>
          <w:tcPr>
            <w:tcW w:type="dxa" w:w="1944"/>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4 新しい能力と敵</w:t>
            </w:r>
          </w:p>
        </w:tc>
        <w:tc>
          <w:tcPr>
            <w:tcW w:type="dxa" w:w="2952"/>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小さな効果を組み合わせて選択を増やす</w:t>
            </w:r>
          </w:p>
        </w:tc>
        <w:tc>
          <w:tcPr>
            <w:tcW w:type="dxa" w:w="4234"/>
            <w:vAlign w:val="center"/>
            <w:tcBorders>
              <w:top w:val="single" w:sz="4" w:color="D9D9D9"/>
              <w:left w:val="single" w:sz="4" w:color="D9D9D9"/>
              <w:bottom w:val="single" w:sz="4" w:color="D9D9D9"/>
              <w:right w:val="single" w:sz="4" w:color="D9D9D9"/>
            </w:tcBorders>
            <w:shd w:fill="F7F8F9"/>
            <w:tcMar>
              <w:top w:w="90" w:type="dxa"/>
              <w:left w:w="90" w:type="dxa"/>
              <w:bottom w:w="90" w:type="dxa"/>
              <w:right w:w="90" w:type="dxa"/>
            </w:tcMar>
          </w:tcPr>
          <w:p>
            <w:pPr>
              <w:spacing w:after="40" w:line="276" w:lineRule="auto"/>
            </w:pPr>
            <w:r>
              <w:rPr>
                <w:rFonts w:ascii="Noto Sans CJK JP" w:hAnsi="Noto Sans CJK JP" w:eastAsia="Noto Sans CJK JP"/>
                <w:b w:val="0"/>
                <w:sz w:val="19"/>
              </w:rPr>
              <w:t>定義・表示・試験を追加し既存挙動を維持できる</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5 大きい拡張</w:t>
            </w:r>
          </w:p>
        </w:tc>
        <w:tc>
          <w:tcPr>
            <w:tcW w:type="dxa" w:w="29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保存、分岐、PvP等を別の範囲として設計</w:t>
            </w:r>
          </w:p>
        </w:tc>
        <w:tc>
          <w:tcPr>
            <w:tcW w:type="dxa" w:w="423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76" w:lineRule="auto"/>
            </w:pPr>
            <w:r>
              <w:rPr>
                <w:rFonts w:ascii="Noto Sans CJK JP" w:hAnsi="Noto Sans CJK JP" w:eastAsia="Noto Sans CJK JP"/>
                <w:b w:val="0"/>
                <w:sz w:val="19"/>
              </w:rPr>
              <w:t>必要な状態・例外・データ形式を先に合意する</w:t>
            </w:r>
          </w:p>
        </w:tc>
      </w:tr>
    </w:tbl>
    <w:p>
      <w:pPr>
        <w:spacing w:after="0"/>
      </w:pPr>
    </w:p>
    <w:p>
      <w:r>
        <w:rPr>
          <w:rFonts w:ascii="Noto Sans CJK JP" w:hAnsi="Noto Sans CJK JP" w:eastAsia="Noto Sans CJK JP"/>
        </w:rPr>
        <w:t>変更履歴はliving計画と実装契約へ残します。原定義書の未実装構想は、必要になった時に現在のルールと照合して取り込む扱いです。</w:t>
      </w:r>
    </w:p>
    <w:p>
      <w:pPr>
        <w:pStyle w:val="Heading2"/>
      </w:pPr>
      <w:r>
        <w:t>PvPの設計記録</w:t>
      </w:r>
    </w:p>
    <w:p>
      <w:r>
        <w:rPr>
          <w:rFonts w:ascii="Noto Sans CJK JP" w:hAnsi="Noto Sans CJK JP" w:eastAsia="Noto Sans CJK JP"/>
        </w:rPr>
        <w:t>将来PvPを実装する場合は、双方が投入不能かつ盤面スキルも使えなければ、現在HP/最大HPの低い側が負け、同率なら引き分けです。50/100と100/200は同率。表示%を丸めて比較しません。これは今回遊べる機能ではありません。</w:t>
      </w:r>
    </w:p>
    <w:sectPr w:rsidR="00FC693F" w:rsidRPr="0006063C" w:rsidSect="00034616">
      <w:headerReference w:type="default" r:id="rId9"/>
      <w:footerReference w:type="default" r:id="rId10"/>
      <w:pgSz w:w="12240" w:h="15840"/>
      <w:pgMar w:top="965"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sz w:val="16"/>
      </w:rPr>
      <w:t xml:space="preserve">ver1.0 ガイド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Game1　プロトタイプ ver1.0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Noto Sans CJK JP" w:hAnsi="Noto Sans CJK JP" w:eastAsia="Noto Sans CJK JP"/>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JP" w:hAnsi="Noto Sans CJK JP" w:eastAsia="Noto Sans CJK JP"/>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game1_definition_redline_v1_0.docx" TargetMode="External"/><Relationship Id="rId12" Type="http://schemas.openxmlformats.org/officeDocument/2006/relationships/hyperlink" Target="game1_content_catalog_v1_0.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