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New document addition guide</w:t>
      </w:r>
    </w:p>
    <w:p>
      <w:pPr>
        <w:pBdr>
          <w:bottom w:val="single" w:color="2E75B6" w:sz="8" w:space="8"/>
        </w:pBdr>
        <w:spacing w:after="3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Benchmark v0 — Ensuring complete, gap-free data point coverage</w:t>
      </w:r>
    </w:p>
    <w:p>
      <w:pPr>
        <w:pStyle w:val="Heading1"/>
      </w:pPr>
      <w:r>
        <w:t xml:space="preserve">1. What one new document produces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new SDS document you bring into the benchmark should yield a fixed, predictable number of data points. This section defines that number so nothing gets missed.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formula: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 chemical = 4 incident types × 4 languages × 4 prompt styles = 64 benchmark rows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Plus 1 source_pack entry and 4 scenario family objects. Here is the full yield breakdown: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200"/>
        <w:gridCol w:w="13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chemical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SDS document sourced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source_pack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source_pack_v0.json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 families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scenario_families_v0.json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Benchmark 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× 4 ×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benchmark_v0.jsonl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finish adding a chemical and your row count did not increase by exactly 64, something was missed. This is the single most important number in this guide.</w:t>
      </w:r>
    </w:p>
    <w:p>
      <w:pPr>
        <w:pStyle w:val="Heading1"/>
      </w:pPr>
      <w:r>
        <w:t xml:space="preserve">2. Step-by-step procedure</w:t>
      </w:r>
    </w:p>
    <w:p>
      <w:pPr>
        <w:pStyle w:val="Heading2"/>
      </w:pPr>
      <w:r>
        <w:t xml:space="preserve">Step 1: Source and verify the SDS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Obtain the SDS PDF from the manufacturer or a trusted repository (e.g., cdms.net, manufacturer website).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it contains a Section 4 (First Aid Measures) with separate subsections for skin contact, eye contact, inhalation, and ingestion.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the page and line ranges for each subsection. These become your source_span_id values (e.g., p2_l51_l53).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any incident type subsection is missing or says only “not applicable,” do not skip it silently. Note it in the family’s notes field and flag it for review.</w:t>
      </w:r>
    </w:p>
    <w:p>
      <w:pPr>
        <w:pStyle w:val="Heading2"/>
      </w:pPr>
      <w:r>
        <w:t xml:space="preserve">Step 2: Add the source_pack entry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one entry to source_pack_v0.json with chemical_id, chemical_name, publisher, url, and document_type. The chemical_id must be unique and stable — it becomes the foreign key for all 4 scenario families.</w:t>
      </w:r>
    </w:p>
    <w:p>
      <w:pPr>
        <w:pStyle w:val="Heading2"/>
      </w:pPr>
      <w:r>
        <w:t xml:space="preserve">Step 3: Author all 4 scenario families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of the four incident types (skin_exposure, eye_exposure, inhalation, ingestion), create one scenario family object in scenario_families_v0.json. Each must contain: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canonical_actions: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Ordered steps extracted from the SDS. Each step needs step_id, priority, instruction, rationale_short, and grounding_ref.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do_not_do: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Prohibited actions. At minimum one per family. If the SDS doesn’t explicitly state a prohibition, derive the most critical one from the actions (e.g., “do not induce vomiting” for ingestion if the SDS says to rinse mouth only).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escalation_triggers: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Conditions requiring medical escalation. At minimum one per family.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scenario_metadata: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compact vignette with worker_role and context. Vary these across the 4 families — don’t reuse the same worker/context.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answer_constraints: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max_steps to match your canonical_actions count. tone should be urgent_clear. must_preserve_order should be true.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Do not author 2 families and defer the other 2. This is exactly how the original dataset ended up with glyphosate missing inhalation and ingestion. Author all 4 in one batch.</w:t>
      </w:r>
    </w:p>
    <w:p>
      <w:pPr>
        <w:pStyle w:val="Heading2"/>
      </w:pPr>
      <w:r>
        <w:t xml:space="preserve">Step 4: Render benchmark rows for all 4 families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of the 4 families, render rows across the full matrix: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languages: english, malay, bangla, bahasa_indonesia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prompt styles: short_messy_urgent, formal_direct, third_person_report, descriptive_context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is 16 rows per family, 64 rows total for the chemical. Each row must include a user_prompt, answer_rendering, and verification_checks with all four flags set to true.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Do not render English first and plan to “come back” for other languages. This is how Bahasa Indonesia fell to 14% in the original dataset. Render all 4 languages per family before moving to the next family.</w:t>
      </w:r>
    </w:p>
    <w:p>
      <w:pPr>
        <w:pStyle w:val="Heading2"/>
      </w:pPr>
      <w:r>
        <w:t xml:space="preserve">Step 5: Assign splits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Assign all 4 families from this chemical to splits. Remember: split is by scenario_family_id, not by row. All 16 rows for one family go into the same split.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Suggested allocation for a 4-family batch: 2 families to dev, 1 to validation, 1 to holdout. This maintains roughly the 48/26/26 ratio. Adjust based on current split sizes at time of addition.</w:t>
      </w:r>
    </w:p>
    <w:p>
      <w:pPr>
        <w:pStyle w:val="Heading2"/>
      </w:pPr>
      <w:r>
        <w:t xml:space="preserve">Step 6: Run the completion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marking the chemical as done, verify every item in this checklist: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600"/>
        <w:gridCol w:w="336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Catches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source_pack entry exists with chemical_id, chemical_name, publisher, url, document_type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Orphaned families with no source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4 scenario families authored (skin, eye, inhalation, ingestion)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incident types (the gap you had before)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family has canonical_actions, do_not_do, escalation_triggers with grounding_refs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Families without scoring rubric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family has 16 benchmark rows (4 languages × 4 prompt styles)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Bahasa Indonesia gaps you saw at 28 rows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for one family are assigned to the same split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leakage across splits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verification_checks all true (action_count, order, do_not_do, escalation)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renderings that drift from canonical truth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Bahasa Indonesia rows ≥ 20% of total after addition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freeze requirement violation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families assigned to splits maintaining ~48/26/26 ratio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holdout (the 3-row holdout you started with)</w:t>
            </w:r>
          </w:p>
        </w:tc>
      </w:tr>
    </w:tbl>
    <w:p>
      <w:pPr>
        <w:pStyle w:val="Heading1"/>
      </w:pPr>
      <w:r>
        <w:t xml:space="preserve">3. ID conventions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these patterns to keep identifiers consistent as the dataset grows: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scenario_family_id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sf_{chemical_short}_{incident_type}_{seq} e.g. sf_paraquat_skin_01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row_{NNN} sequential across entire JSONL, e.g. row_101, row_102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step_id / rule_id / trigger_id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a1, a2... / d1, d2... / e1, e2... scoped per family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source_span_id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p{page}_l{start_line}_l{end_line} e.g. p4_l151_l154</w:t>
            </w:r>
          </w:p>
        </w:tc>
      </w:tr>
    </w:tbl>
    <w:p>
      <w:pPr>
        <w:pStyle w:val="Heading1"/>
      </w:pPr>
      <w:r>
        <w:t xml:space="preserve">4. Recommended authoring order within a chemical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order minimises context-switching and catches inconsistencies early: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the full Section 4 of the SDS. Note the action structure for all 4 incident types before writing anything.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Author all 4 scenario families in scenario_families_v0.json (the ground truth). Review as a batch — check for consistent grounding_ref formatting and that step_ids don’t collide across families.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family, write the English prompts across all 4 styles first. English is the bootstrap language and the easiest to review.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Immediately render Malay and Bangla for the same family. Do not batch all English first.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Render Bahasa Indonesia last per family, but still within the same session. This is the language most likely to be deferred and forgotten.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the completion checklist (Section 2, Step 6) before touching the next chemical.</w:t>
      </w:r>
    </w:p>
    <w:p>
      <w:pPr>
        <w:pStyle w:val="Heading1"/>
      </w:pPr>
      <w:r>
        <w:t xml:space="preserve">5. What goes wrong without this guide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28-row dataset had three specific gaps that this process prevents: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incident types: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chemical covered only 2 of 4 incident types. The fix: Step 3 requires all 4 families authored as a batch, with a checklist gate.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language coverage: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Bahasa Indonesia was present for only 4 of 8 families (14% of rows vs. the 20–25% requirement). The fix: Step 4 requires all 4 languages rendered per family before moving 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prompt styles: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28 rows were short_messy_urgent. The fix: Step 4 requires all 4 styles per language.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completion checklist in Step 6 is designed to catch all three failure modes before the chemical is considered done.</w:t>
      </w:r>
    </w:p>
    <w:p>
      <w:pPr>
        <w:pStyle w:val="Heading1"/>
      </w:pPr>
      <w:r>
        <w:t xml:space="preserve">6. Planning your target dataset size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formula to set a concrete target before you start: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benchmark rows = number of chemicals × 64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current dataset has 4 chemicals with partial coverage (100 rows). Completing the existing chemicals to full coverage would give 256 rows. Each additional chemical adds exactly 64 rows. So: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chemicals = 320 rows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8 chemicals = 512 rows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 chemicals = 640 rows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 chemicals = 960 rows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Pick your target chemical count before you begin. The per-chemical yield of 64 rows is fixed by the matrix (4 incidents × 4 languages × 4 styles). Any deviation from a multiple of 64 means something was missed.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Schema v0 — Internal working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Benchmark v0 — New Document Addition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2026-04-14T17:34:35.398Z</dcterms:created>
  <dcterms:modified xsi:type="dcterms:W3CDTF">2026-04-14T17:34:35.399Z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