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662D" w:rsidRPr="00F6662D" w:rsidRDefault="00F6662D" w:rsidP="00F6662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F6662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DLNN Project Proposal</w:t>
      </w:r>
    </w:p>
    <w:p w:rsidR="00F6662D" w:rsidRDefault="00F6662D" w:rsidP="00F6662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6662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Project Title:</w:t>
      </w:r>
      <w:r w:rsidRPr="00F6662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Pediatric Pn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eumonia Computer Vision Systems</w:t>
      </w:r>
      <w:r w:rsidRPr="00F6662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F6662D" w:rsidRPr="00F6662D" w:rsidRDefault="00F6662D" w:rsidP="00F6662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Submitted </w:t>
      </w:r>
      <w:r w:rsidR="008B6C00">
        <w:rPr>
          <w:rFonts w:ascii="Times New Roman" w:eastAsia="Times New Roman" w:hAnsi="Times New Roman" w:cs="Times New Roman"/>
          <w:color w:val="1F1F1F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: M Imaz Kamran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ab/>
      </w:r>
      <w:r w:rsidR="008B6C00">
        <w:rPr>
          <w:rFonts w:ascii="Times New Roman" w:eastAsia="Times New Roman" w:hAnsi="Times New Roman" w:cs="Times New Roman"/>
          <w:color w:val="1F1F1F"/>
          <w:sz w:val="24"/>
          <w:szCs w:val="24"/>
        </w:rPr>
        <w:t>F2023266647</w:t>
      </w:r>
    </w:p>
    <w:p w:rsidR="00F6662D" w:rsidRPr="00F6662D" w:rsidRDefault="00F6662D" w:rsidP="00F6662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F6662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Introduction</w:t>
      </w:r>
    </w:p>
    <w:p w:rsidR="00F6662D" w:rsidRPr="00F6662D" w:rsidRDefault="00F6662D" w:rsidP="00F6662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6662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Manual radiographic interpretation of pediatric chest X-rays is time-consuming and highly prone to subjective inter-observer variability due to low contrast, varying exposure levels, and overlapping anatomical structures. To address these challenges, computer-aided diagnosis systems leveraging deep learning and computer vision offer objectivity and rapid diagnostic speed. </w:t>
      </w:r>
    </w:p>
    <w:p w:rsidR="00F6662D" w:rsidRPr="00F6662D" w:rsidRDefault="00F6662D" w:rsidP="00F6662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F6662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Comparative Literature Review</w:t>
      </w:r>
    </w:p>
    <w:p w:rsidR="00F6662D" w:rsidRDefault="00F6662D" w:rsidP="00F6662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</w:pPr>
      <w:r w:rsidRPr="00F6662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The table below categorizes foundational pediatric pneumonia deep learning studies, detailing their core architectural designs, training strategies, and reported clinical performance metrics. </w:t>
      </w:r>
    </w:p>
    <w:tbl>
      <w:tblPr>
        <w:tblStyle w:val="TableGrid"/>
        <w:tblpPr w:leftFromText="180" w:rightFromText="180" w:vertAnchor="text" w:horzAnchor="margin" w:tblpY="184"/>
        <w:tblW w:w="11055" w:type="dxa"/>
        <w:tblLook w:val="04A0" w:firstRow="1" w:lastRow="0" w:firstColumn="1" w:lastColumn="0" w:noHBand="0" w:noVBand="1"/>
      </w:tblPr>
      <w:tblGrid>
        <w:gridCol w:w="1440"/>
        <w:gridCol w:w="1294"/>
        <w:gridCol w:w="1608"/>
        <w:gridCol w:w="1542"/>
        <w:gridCol w:w="1824"/>
        <w:gridCol w:w="1631"/>
        <w:gridCol w:w="1716"/>
      </w:tblGrid>
      <w:tr w:rsidR="00F6662D" w:rsidRPr="00F6662D" w:rsidTr="00C56254">
        <w:trPr>
          <w:trHeight w:val="710"/>
        </w:trPr>
        <w:tc>
          <w:tcPr>
            <w:tcW w:w="0" w:type="auto"/>
            <w:hideMark/>
          </w:tcPr>
          <w:p w:rsidR="00F6662D" w:rsidRPr="00F6662D" w:rsidRDefault="00F6662D" w:rsidP="00F6662D">
            <w:pPr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b/>
                <w:bCs/>
                <w:color w:val="1F1F1F"/>
                <w:sz w:val="19"/>
                <w:szCs w:val="19"/>
                <w:bdr w:val="none" w:sz="0" w:space="0" w:color="auto" w:frame="1"/>
              </w:rPr>
              <w:t>Core Architecture &amp; Reference</w:t>
            </w:r>
          </w:p>
        </w:tc>
        <w:tc>
          <w:tcPr>
            <w:tcW w:w="0" w:type="auto"/>
            <w:hideMark/>
          </w:tcPr>
          <w:p w:rsidR="00F6662D" w:rsidRPr="00F6662D" w:rsidRDefault="00F6662D" w:rsidP="00F6662D">
            <w:pPr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b/>
                <w:bCs/>
                <w:color w:val="1F1F1F"/>
                <w:sz w:val="19"/>
                <w:szCs w:val="19"/>
                <w:bdr w:val="none" w:sz="0" w:space="0" w:color="auto" w:frame="1"/>
              </w:rPr>
              <w:t>Model Paradigm</w:t>
            </w:r>
          </w:p>
        </w:tc>
        <w:tc>
          <w:tcPr>
            <w:tcW w:w="0" w:type="auto"/>
            <w:hideMark/>
          </w:tcPr>
          <w:p w:rsidR="00F6662D" w:rsidRPr="00F6662D" w:rsidRDefault="00F6662D" w:rsidP="00F6662D">
            <w:pPr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b/>
                <w:bCs/>
                <w:color w:val="1F1F1F"/>
                <w:sz w:val="19"/>
                <w:szCs w:val="19"/>
                <w:bdr w:val="none" w:sz="0" w:space="0" w:color="auto" w:frame="1"/>
              </w:rPr>
              <w:t>Core Structural Mechanisms</w:t>
            </w:r>
          </w:p>
        </w:tc>
        <w:tc>
          <w:tcPr>
            <w:tcW w:w="0" w:type="auto"/>
            <w:hideMark/>
          </w:tcPr>
          <w:p w:rsidR="00F6662D" w:rsidRPr="00F6662D" w:rsidRDefault="00F6662D" w:rsidP="00F6662D">
            <w:pPr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b/>
                <w:bCs/>
                <w:color w:val="1F1F1F"/>
                <w:sz w:val="19"/>
                <w:szCs w:val="19"/>
                <w:bdr w:val="none" w:sz="0" w:space="0" w:color="auto" w:frame="1"/>
              </w:rPr>
              <w:t>Training Pipeline Type</w:t>
            </w:r>
          </w:p>
        </w:tc>
        <w:tc>
          <w:tcPr>
            <w:tcW w:w="0" w:type="auto"/>
            <w:hideMark/>
          </w:tcPr>
          <w:p w:rsidR="00F6662D" w:rsidRPr="00F6662D" w:rsidRDefault="00F6662D" w:rsidP="00F6662D">
            <w:pPr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b/>
                <w:bCs/>
                <w:color w:val="1F1F1F"/>
                <w:sz w:val="19"/>
                <w:szCs w:val="19"/>
                <w:bdr w:val="none" w:sz="0" w:space="0" w:color="auto" w:frame="1"/>
              </w:rPr>
              <w:t xml:space="preserve">Optimization &amp; Regularization </w:t>
            </w:r>
            <w:proofErr w:type="spellStart"/>
            <w:r w:rsidRPr="00F6662D">
              <w:rPr>
                <w:rFonts w:ascii="Times New Roman" w:eastAsia="Times New Roman" w:hAnsi="Times New Roman" w:cs="Times New Roman"/>
                <w:b/>
                <w:bCs/>
                <w:color w:val="1F1F1F"/>
                <w:sz w:val="19"/>
                <w:szCs w:val="19"/>
                <w:bdr w:val="none" w:sz="0" w:space="0" w:color="auto" w:frame="1"/>
              </w:rPr>
              <w:t>Config</w:t>
            </w:r>
            <w:proofErr w:type="spellEnd"/>
          </w:p>
        </w:tc>
        <w:tc>
          <w:tcPr>
            <w:tcW w:w="0" w:type="auto"/>
            <w:hideMark/>
          </w:tcPr>
          <w:p w:rsidR="00F6662D" w:rsidRPr="00F6662D" w:rsidRDefault="00F6662D" w:rsidP="00F6662D">
            <w:pPr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b/>
                <w:bCs/>
                <w:color w:val="1F1F1F"/>
                <w:sz w:val="19"/>
                <w:szCs w:val="19"/>
                <w:bdr w:val="none" w:sz="0" w:space="0" w:color="auto" w:frame="1"/>
              </w:rPr>
              <w:t>Data Partitioning &amp; Splitting Strategy</w:t>
            </w:r>
          </w:p>
        </w:tc>
        <w:tc>
          <w:tcPr>
            <w:tcW w:w="1716" w:type="dxa"/>
            <w:hideMark/>
          </w:tcPr>
          <w:p w:rsidR="00F6662D" w:rsidRPr="00F6662D" w:rsidRDefault="00F6662D" w:rsidP="00F6662D">
            <w:pPr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b/>
                <w:bCs/>
                <w:color w:val="1F1F1F"/>
                <w:sz w:val="19"/>
                <w:szCs w:val="19"/>
                <w:bdr w:val="none" w:sz="0" w:space="0" w:color="auto" w:frame="1"/>
              </w:rPr>
              <w:t>Reported Clinical Performance Metrics</w:t>
            </w:r>
          </w:p>
        </w:tc>
      </w:tr>
      <w:tr w:rsidR="00F6662D" w:rsidRPr="00F6662D" w:rsidTr="00F6662D">
        <w:trPr>
          <w:trHeight w:val="939"/>
        </w:trPr>
        <w:tc>
          <w:tcPr>
            <w:tcW w:w="0" w:type="auto"/>
            <w:hideMark/>
          </w:tcPr>
          <w:p w:rsidR="00F6662D" w:rsidRPr="00F6662D" w:rsidRDefault="00F6662D" w:rsidP="00F6662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bookmarkStart w:id="0" w:name="_GoBack"/>
            <w:r w:rsidRPr="00F6662D">
              <w:rPr>
                <w:rFonts w:ascii="Times New Roman" w:eastAsia="Times New Roman" w:hAnsi="Times New Roman" w:cs="Times New Roman"/>
                <w:b/>
                <w:bCs/>
                <w:color w:val="1F1F1F"/>
                <w:sz w:val="19"/>
                <w:szCs w:val="19"/>
                <w:bdr w:val="none" w:sz="0" w:space="0" w:color="auto" w:frame="1"/>
              </w:rPr>
              <w:t>Inception-V3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  <w:t xml:space="preserve"> </w:t>
            </w:r>
            <w:r w:rsidRPr="00F6662D">
              <w:rPr>
                <w:rFonts w:ascii="Times New Roman" w:eastAsia="Times New Roman" w:hAnsi="Times New Roman" w:cs="Times New Roman"/>
                <w:i/>
                <w:iCs/>
                <w:color w:val="1F1F1F"/>
                <w:sz w:val="19"/>
                <w:szCs w:val="19"/>
                <w:bdr w:val="none" w:sz="0" w:space="0" w:color="auto" w:frame="1"/>
              </w:rPr>
              <w:t>(</w:t>
            </w:r>
            <w:proofErr w:type="spellStart"/>
            <w:r w:rsidRPr="00F6662D">
              <w:rPr>
                <w:rFonts w:ascii="Times New Roman" w:eastAsia="Times New Roman" w:hAnsi="Times New Roman" w:cs="Times New Roman"/>
                <w:i/>
                <w:iCs/>
                <w:color w:val="1F1F1F"/>
                <w:sz w:val="19"/>
                <w:szCs w:val="19"/>
                <w:bdr w:val="none" w:sz="0" w:space="0" w:color="auto" w:frame="1"/>
              </w:rPr>
              <w:t>Kermany</w:t>
            </w:r>
            <w:proofErr w:type="spellEnd"/>
            <w:r w:rsidRPr="00F6662D">
              <w:rPr>
                <w:rFonts w:ascii="Times New Roman" w:eastAsia="Times New Roman" w:hAnsi="Times New Roman" w:cs="Times New Roman"/>
                <w:i/>
                <w:iCs/>
                <w:color w:val="1F1F1F"/>
                <w:sz w:val="19"/>
                <w:szCs w:val="19"/>
                <w:bdr w:val="none" w:sz="0" w:space="0" w:color="auto" w:frame="1"/>
              </w:rPr>
              <w:t xml:space="preserve"> et al., 2018)</w:t>
            </w:r>
            <w:bookmarkEnd w:id="0"/>
          </w:p>
        </w:tc>
        <w:tc>
          <w:tcPr>
            <w:tcW w:w="0" w:type="auto"/>
            <w:hideMark/>
          </w:tcPr>
          <w:p w:rsidR="00F6662D" w:rsidRPr="00F6662D" w:rsidRDefault="00F6662D" w:rsidP="00F6662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Pre</w:t>
            </w:r>
            <w:r w:rsidR="008B6C00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-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trained Heavyweight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  <w:t xml:space="preserve"> </w:t>
            </w:r>
          </w:p>
        </w:tc>
        <w:tc>
          <w:tcPr>
            <w:tcW w:w="0" w:type="auto"/>
            <w:hideMark/>
          </w:tcPr>
          <w:p w:rsidR="00F6662D" w:rsidRPr="00F6662D" w:rsidRDefault="00F6662D" w:rsidP="00F6662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Stacked mathematical hierarchy of automated feature extractors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  <w:t xml:space="preserve"> </w:t>
            </w:r>
          </w:p>
        </w:tc>
        <w:tc>
          <w:tcPr>
            <w:tcW w:w="0" w:type="auto"/>
            <w:hideMark/>
          </w:tcPr>
          <w:p w:rsidR="00F6662D" w:rsidRPr="00F6662D" w:rsidRDefault="00F6662D" w:rsidP="00F6662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Fine-tuned transfer learning using pre</w:t>
            </w:r>
            <w:r w:rsidR="008B6C00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-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trained ImageNet weights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  <w:t xml:space="preserve"> </w:t>
            </w:r>
          </w:p>
        </w:tc>
        <w:tc>
          <w:tcPr>
            <w:tcW w:w="0" w:type="auto"/>
            <w:hideMark/>
          </w:tcPr>
          <w:p w:rsidR="00F6662D" w:rsidRPr="00F6662D" w:rsidRDefault="00F6662D" w:rsidP="00F6662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Pre</w:t>
            </w:r>
            <w:r w:rsidR="008B6C00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-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trained backbone, dynamic step-size scheduling, fully connected classification head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  <w:t xml:space="preserve"> </w:t>
            </w:r>
          </w:p>
        </w:tc>
        <w:tc>
          <w:tcPr>
            <w:tcW w:w="0" w:type="auto"/>
            <w:hideMark/>
          </w:tcPr>
          <w:p w:rsidR="00F6662D" w:rsidRPr="00F6662D" w:rsidRDefault="00F6662D" w:rsidP="00F6662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Pediatric cohort (1–5 years) at Guangzhou Women and Children's Medical Center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  <w:t xml:space="preserve"> </w:t>
            </w:r>
          </w:p>
        </w:tc>
        <w:tc>
          <w:tcPr>
            <w:tcW w:w="1716" w:type="dxa"/>
            <w:hideMark/>
          </w:tcPr>
          <w:p w:rsidR="00F6662D" w:rsidRPr="00F6662D" w:rsidRDefault="00F6662D" w:rsidP="00F6662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92.8% Binary Accuracy, 90.0% pediatric diagnostic baseline accuracy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  <w:t xml:space="preserve"> </w:t>
            </w:r>
          </w:p>
        </w:tc>
      </w:tr>
      <w:tr w:rsidR="00F6662D" w:rsidRPr="00F6662D" w:rsidTr="00F6662D">
        <w:trPr>
          <w:trHeight w:val="1456"/>
        </w:trPr>
        <w:tc>
          <w:tcPr>
            <w:tcW w:w="0" w:type="auto"/>
            <w:hideMark/>
          </w:tcPr>
          <w:p w:rsidR="00F6662D" w:rsidRPr="00F6662D" w:rsidRDefault="00F6662D" w:rsidP="00F6662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b/>
                <w:bCs/>
                <w:color w:val="1F1F1F"/>
                <w:sz w:val="19"/>
                <w:szCs w:val="19"/>
                <w:bdr w:val="none" w:sz="0" w:space="0" w:color="auto" w:frame="1"/>
              </w:rPr>
              <w:t>Custom 5-Layer CNN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  <w:t xml:space="preserve"> </w:t>
            </w:r>
            <w:r w:rsidRPr="00F6662D">
              <w:rPr>
                <w:rFonts w:ascii="Times New Roman" w:eastAsia="Times New Roman" w:hAnsi="Times New Roman" w:cs="Times New Roman"/>
                <w:i/>
                <w:iCs/>
                <w:color w:val="1F1F1F"/>
                <w:sz w:val="19"/>
                <w:szCs w:val="19"/>
                <w:bdr w:val="none" w:sz="0" w:space="0" w:color="auto" w:frame="1"/>
              </w:rPr>
              <w:t>(Stephen et al., 2019)</w:t>
            </w:r>
          </w:p>
        </w:tc>
        <w:tc>
          <w:tcPr>
            <w:tcW w:w="0" w:type="auto"/>
            <w:hideMark/>
          </w:tcPr>
          <w:p w:rsidR="00F6662D" w:rsidRPr="00F6662D" w:rsidRDefault="00F6662D" w:rsidP="00F6662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Custom Lightweight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  <w:t xml:space="preserve"> </w:t>
            </w:r>
          </w:p>
        </w:tc>
        <w:tc>
          <w:tcPr>
            <w:tcW w:w="0" w:type="auto"/>
            <w:hideMark/>
          </w:tcPr>
          <w:p w:rsidR="00F6662D" w:rsidRPr="00F6662D" w:rsidRDefault="00F6662D" w:rsidP="00F6662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Sequence of convolutional and pooling layers with dense classification head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  <w:t xml:space="preserve"> </w:t>
            </w:r>
          </w:p>
        </w:tc>
        <w:tc>
          <w:tcPr>
            <w:tcW w:w="0" w:type="auto"/>
            <w:hideMark/>
          </w:tcPr>
          <w:p w:rsidR="00F6662D" w:rsidRPr="00F6662D" w:rsidRDefault="00F6662D" w:rsidP="00F6662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Custom sequential convolutional design trained from scratch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  <w:t xml:space="preserve"> </w:t>
            </w:r>
          </w:p>
        </w:tc>
        <w:tc>
          <w:tcPr>
            <w:tcW w:w="0" w:type="auto"/>
            <w:hideMark/>
          </w:tcPr>
          <w:p w:rsidR="00F6662D" w:rsidRPr="00F6662D" w:rsidRDefault="00F6662D" w:rsidP="00F6662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Adam optimizer, 0.5 dropout rate, consecutive dense layers (512 and 1)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  <w:t xml:space="preserve"> </w:t>
            </w:r>
          </w:p>
        </w:tc>
        <w:tc>
          <w:tcPr>
            <w:tcW w:w="0" w:type="auto"/>
            <w:hideMark/>
          </w:tcPr>
          <w:p w:rsidR="00F6662D" w:rsidRPr="00F6662D" w:rsidRDefault="00F6662D" w:rsidP="00F6662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 xml:space="preserve">Grayscale resizing to </w:t>
            </w:r>
            <w:r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200 times 200 times 3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, custom data augmentation pipelines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  <w:t xml:space="preserve"> </w:t>
            </w:r>
          </w:p>
        </w:tc>
        <w:tc>
          <w:tcPr>
            <w:tcW w:w="1716" w:type="dxa"/>
            <w:hideMark/>
          </w:tcPr>
          <w:p w:rsidR="00F6662D" w:rsidRPr="00F6662D" w:rsidRDefault="00F6662D" w:rsidP="00F6662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92.63% Accuracy, 1,244,225 total trainable parameters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  <w:t xml:space="preserve"> </w:t>
            </w:r>
          </w:p>
        </w:tc>
      </w:tr>
      <w:tr w:rsidR="00F6662D" w:rsidRPr="00F6662D" w:rsidTr="00F6662D">
        <w:trPr>
          <w:trHeight w:val="1542"/>
        </w:trPr>
        <w:tc>
          <w:tcPr>
            <w:tcW w:w="0" w:type="auto"/>
            <w:hideMark/>
          </w:tcPr>
          <w:p w:rsidR="00F6662D" w:rsidRPr="00F6662D" w:rsidRDefault="00F6662D" w:rsidP="00F6662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b/>
                <w:bCs/>
                <w:color w:val="1F1F1F"/>
                <w:sz w:val="19"/>
                <w:szCs w:val="19"/>
                <w:bdr w:val="none" w:sz="0" w:space="0" w:color="auto" w:frame="1"/>
              </w:rPr>
              <w:t xml:space="preserve">VGG16 vs. </w:t>
            </w:r>
            <w:proofErr w:type="spellStart"/>
            <w:r w:rsidRPr="00F6662D">
              <w:rPr>
                <w:rFonts w:ascii="Times New Roman" w:eastAsia="Times New Roman" w:hAnsi="Times New Roman" w:cs="Times New Roman"/>
                <w:b/>
                <w:bCs/>
                <w:color w:val="1F1F1F"/>
                <w:sz w:val="19"/>
                <w:szCs w:val="19"/>
                <w:bdr w:val="none" w:sz="0" w:space="0" w:color="auto" w:frame="1"/>
              </w:rPr>
              <w:t>Xception</w:t>
            </w:r>
            <w:proofErr w:type="spellEnd"/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  <w:t xml:space="preserve"> </w:t>
            </w:r>
            <w:r w:rsidRPr="00F6662D">
              <w:rPr>
                <w:rFonts w:ascii="Times New Roman" w:eastAsia="Times New Roman" w:hAnsi="Times New Roman" w:cs="Times New Roman"/>
                <w:i/>
                <w:iCs/>
                <w:color w:val="1F1F1F"/>
                <w:sz w:val="19"/>
                <w:szCs w:val="19"/>
                <w:bdr w:val="none" w:sz="0" w:space="0" w:color="auto" w:frame="1"/>
              </w:rPr>
              <w:t>(</w:t>
            </w:r>
            <w:proofErr w:type="spellStart"/>
            <w:r w:rsidRPr="00F6662D">
              <w:rPr>
                <w:rFonts w:ascii="Times New Roman" w:eastAsia="Times New Roman" w:hAnsi="Times New Roman" w:cs="Times New Roman"/>
                <w:i/>
                <w:iCs/>
                <w:color w:val="1F1F1F"/>
                <w:sz w:val="19"/>
                <w:szCs w:val="19"/>
                <w:bdr w:val="none" w:sz="0" w:space="0" w:color="auto" w:frame="1"/>
              </w:rPr>
              <w:t>Ayan</w:t>
            </w:r>
            <w:proofErr w:type="spellEnd"/>
            <w:r w:rsidRPr="00F6662D">
              <w:rPr>
                <w:rFonts w:ascii="Times New Roman" w:eastAsia="Times New Roman" w:hAnsi="Times New Roman" w:cs="Times New Roman"/>
                <w:i/>
                <w:iCs/>
                <w:color w:val="1F1F1F"/>
                <w:sz w:val="19"/>
                <w:szCs w:val="19"/>
                <w:bdr w:val="none" w:sz="0" w:space="0" w:color="auto" w:frame="1"/>
              </w:rPr>
              <w:t xml:space="preserve"> &amp; </w:t>
            </w:r>
            <w:proofErr w:type="spellStart"/>
            <w:r w:rsidRPr="00F6662D">
              <w:rPr>
                <w:rFonts w:ascii="Times New Roman" w:eastAsia="Times New Roman" w:hAnsi="Times New Roman" w:cs="Times New Roman"/>
                <w:i/>
                <w:iCs/>
                <w:color w:val="1F1F1F"/>
                <w:sz w:val="19"/>
                <w:szCs w:val="19"/>
                <w:bdr w:val="none" w:sz="0" w:space="0" w:color="auto" w:frame="1"/>
              </w:rPr>
              <w:t>Ünver</w:t>
            </w:r>
            <w:proofErr w:type="spellEnd"/>
            <w:r w:rsidRPr="00F6662D">
              <w:rPr>
                <w:rFonts w:ascii="Times New Roman" w:eastAsia="Times New Roman" w:hAnsi="Times New Roman" w:cs="Times New Roman"/>
                <w:i/>
                <w:iCs/>
                <w:color w:val="1F1F1F"/>
                <w:sz w:val="19"/>
                <w:szCs w:val="19"/>
                <w:bdr w:val="none" w:sz="0" w:space="0" w:color="auto" w:frame="1"/>
              </w:rPr>
              <w:t>, 2019)</w:t>
            </w:r>
          </w:p>
        </w:tc>
        <w:tc>
          <w:tcPr>
            <w:tcW w:w="0" w:type="auto"/>
            <w:hideMark/>
          </w:tcPr>
          <w:p w:rsidR="00F6662D" w:rsidRPr="00F6662D" w:rsidRDefault="00F6662D" w:rsidP="00F6662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Pre</w:t>
            </w:r>
            <w:r w:rsidR="008B6C00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-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trained Heavyweight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  <w:t xml:space="preserve"> </w:t>
            </w:r>
          </w:p>
        </w:tc>
        <w:tc>
          <w:tcPr>
            <w:tcW w:w="0" w:type="auto"/>
            <w:hideMark/>
          </w:tcPr>
          <w:p w:rsidR="00F6662D" w:rsidRPr="00F6662D" w:rsidRDefault="00F6662D" w:rsidP="00F6662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Deep frozen bottom layers with dense classification heads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  <w:t xml:space="preserve"> </w:t>
            </w:r>
          </w:p>
        </w:tc>
        <w:tc>
          <w:tcPr>
            <w:tcW w:w="0" w:type="auto"/>
            <w:hideMark/>
          </w:tcPr>
          <w:p w:rsidR="00F6662D" w:rsidRPr="00F6662D" w:rsidRDefault="00F6662D" w:rsidP="00F6662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Comparative transfer learning with frozen bottom layers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  <w:t xml:space="preserve"> </w:t>
            </w:r>
          </w:p>
        </w:tc>
        <w:tc>
          <w:tcPr>
            <w:tcW w:w="0" w:type="auto"/>
            <w:hideMark/>
          </w:tcPr>
          <w:p w:rsidR="00F6662D" w:rsidRPr="00F6662D" w:rsidRDefault="00F6662D" w:rsidP="00F6662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Dense classification layers, standard spatial dropout, Stochastic Gradient Descent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  <w:t xml:space="preserve"> </w:t>
            </w:r>
          </w:p>
        </w:tc>
        <w:tc>
          <w:tcPr>
            <w:tcW w:w="0" w:type="auto"/>
            <w:hideMark/>
          </w:tcPr>
          <w:p w:rsidR="00F6662D" w:rsidRPr="00F6662D" w:rsidRDefault="00F6662D" w:rsidP="00F6662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Mooney's Kaggle pediatric dataset resized to fit standard backbone inputs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  <w:t xml:space="preserve"> </w:t>
            </w:r>
          </w:p>
        </w:tc>
        <w:tc>
          <w:tcPr>
            <w:tcW w:w="1716" w:type="dxa"/>
            <w:hideMark/>
          </w:tcPr>
          <w:p w:rsidR="00F6662D" w:rsidRPr="00F6662D" w:rsidRDefault="00F6662D" w:rsidP="00F6662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 xml:space="preserve">VGG16: 87.0% Accuracy; </w:t>
            </w:r>
            <w:proofErr w:type="spellStart"/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Xception</w:t>
            </w:r>
            <w:proofErr w:type="spellEnd"/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: 82.0% Accuracy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  <w:t xml:space="preserve"> </w:t>
            </w:r>
          </w:p>
        </w:tc>
      </w:tr>
      <w:tr w:rsidR="00F6662D" w:rsidRPr="00F6662D" w:rsidTr="00F6662D">
        <w:trPr>
          <w:trHeight w:val="1415"/>
        </w:trPr>
        <w:tc>
          <w:tcPr>
            <w:tcW w:w="0" w:type="auto"/>
            <w:hideMark/>
          </w:tcPr>
          <w:p w:rsidR="00F6662D" w:rsidRPr="00F6662D" w:rsidRDefault="00F6662D" w:rsidP="00F6662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b/>
                <w:bCs/>
                <w:color w:val="1F1F1F"/>
                <w:sz w:val="19"/>
                <w:szCs w:val="19"/>
                <w:bdr w:val="none" w:sz="0" w:space="0" w:color="auto" w:frame="1"/>
              </w:rPr>
              <w:t>18-Layer Sequential CNN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  <w:t xml:space="preserve"> </w:t>
            </w:r>
            <w:r w:rsidRPr="00F6662D">
              <w:rPr>
                <w:rFonts w:ascii="Times New Roman" w:eastAsia="Times New Roman" w:hAnsi="Times New Roman" w:cs="Times New Roman"/>
                <w:i/>
                <w:iCs/>
                <w:color w:val="1F1F1F"/>
                <w:sz w:val="19"/>
                <w:szCs w:val="19"/>
                <w:bdr w:val="none" w:sz="0" w:space="0" w:color="auto" w:frame="1"/>
              </w:rPr>
              <w:t>(Siddiqi, 2019)</w:t>
            </w:r>
          </w:p>
        </w:tc>
        <w:tc>
          <w:tcPr>
            <w:tcW w:w="0" w:type="auto"/>
            <w:hideMark/>
          </w:tcPr>
          <w:p w:rsidR="00F6662D" w:rsidRPr="00F6662D" w:rsidRDefault="00F6662D" w:rsidP="00F6662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Custom Lightweight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  <w:t xml:space="preserve"> </w:t>
            </w:r>
          </w:p>
        </w:tc>
        <w:tc>
          <w:tcPr>
            <w:tcW w:w="0" w:type="auto"/>
            <w:hideMark/>
          </w:tcPr>
          <w:p w:rsidR="00F6662D" w:rsidRPr="00F6662D" w:rsidRDefault="00F6662D" w:rsidP="00F6662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Global spatial pooling paired after convolutional layers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  <w:t xml:space="preserve"> </w:t>
            </w:r>
          </w:p>
        </w:tc>
        <w:tc>
          <w:tcPr>
            <w:tcW w:w="0" w:type="auto"/>
            <w:hideMark/>
          </w:tcPr>
          <w:p w:rsidR="00F6662D" w:rsidRPr="00F6662D" w:rsidRDefault="00F6662D" w:rsidP="00F6662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Customized deep sequential network trained from scratch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  <w:t xml:space="preserve"> </w:t>
            </w:r>
          </w:p>
        </w:tc>
        <w:tc>
          <w:tcPr>
            <w:tcW w:w="0" w:type="auto"/>
            <w:hideMark/>
          </w:tcPr>
          <w:p w:rsidR="00F6662D" w:rsidRPr="00F6662D" w:rsidRDefault="00F6662D" w:rsidP="00F6662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Regularized CNN, global spatial pooling after pairs of convolutional layers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  <w:t xml:space="preserve"> </w:t>
            </w:r>
          </w:p>
        </w:tc>
        <w:tc>
          <w:tcPr>
            <w:tcW w:w="0" w:type="auto"/>
            <w:hideMark/>
          </w:tcPr>
          <w:p w:rsidR="00F6662D" w:rsidRPr="00F6662D" w:rsidRDefault="00F6662D" w:rsidP="00F6662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Standard pediatric chest X-ray split (5,856 total images)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  <w:t xml:space="preserve"> </w:t>
            </w:r>
          </w:p>
        </w:tc>
        <w:tc>
          <w:tcPr>
            <w:tcW w:w="1716" w:type="dxa"/>
            <w:hideMark/>
          </w:tcPr>
          <w:p w:rsidR="00F6662D" w:rsidRPr="00F6662D" w:rsidRDefault="00F6662D" w:rsidP="00F6662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94.39% Classification Accuracy, 99.0% Sensitivity/Recall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  <w:t xml:space="preserve"> </w:t>
            </w:r>
          </w:p>
        </w:tc>
      </w:tr>
      <w:tr w:rsidR="00F6662D" w:rsidRPr="00F6662D" w:rsidTr="00F6662D">
        <w:trPr>
          <w:trHeight w:val="1062"/>
        </w:trPr>
        <w:tc>
          <w:tcPr>
            <w:tcW w:w="0" w:type="auto"/>
            <w:hideMark/>
          </w:tcPr>
          <w:p w:rsidR="00F6662D" w:rsidRPr="00F6662D" w:rsidRDefault="00F6662D" w:rsidP="00F6662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b/>
                <w:bCs/>
                <w:color w:val="1F1F1F"/>
                <w:sz w:val="19"/>
                <w:szCs w:val="19"/>
                <w:bdr w:val="none" w:sz="0" w:space="0" w:color="auto" w:frame="1"/>
              </w:rPr>
              <w:t>Stacking Ensemble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  <w:t xml:space="preserve"> </w:t>
            </w:r>
            <w:r w:rsidRPr="00F6662D">
              <w:rPr>
                <w:rFonts w:ascii="Times New Roman" w:eastAsia="Times New Roman" w:hAnsi="Times New Roman" w:cs="Times New Roman"/>
                <w:i/>
                <w:iCs/>
                <w:color w:val="1F1F1F"/>
                <w:sz w:val="19"/>
                <w:szCs w:val="19"/>
                <w:bdr w:val="none" w:sz="0" w:space="0" w:color="auto" w:frame="1"/>
              </w:rPr>
              <w:t>(</w:t>
            </w:r>
            <w:proofErr w:type="spellStart"/>
            <w:r w:rsidRPr="00F6662D">
              <w:rPr>
                <w:rFonts w:ascii="Times New Roman" w:eastAsia="Times New Roman" w:hAnsi="Times New Roman" w:cs="Times New Roman"/>
                <w:i/>
                <w:iCs/>
                <w:color w:val="1F1F1F"/>
                <w:sz w:val="19"/>
                <w:szCs w:val="19"/>
                <w:bdr w:val="none" w:sz="0" w:space="0" w:color="auto" w:frame="1"/>
              </w:rPr>
              <w:t>Chouhan</w:t>
            </w:r>
            <w:proofErr w:type="spellEnd"/>
            <w:r w:rsidRPr="00F6662D">
              <w:rPr>
                <w:rFonts w:ascii="Times New Roman" w:eastAsia="Times New Roman" w:hAnsi="Times New Roman" w:cs="Times New Roman"/>
                <w:i/>
                <w:iCs/>
                <w:color w:val="1F1F1F"/>
                <w:sz w:val="19"/>
                <w:szCs w:val="19"/>
                <w:bdr w:val="none" w:sz="0" w:space="0" w:color="auto" w:frame="1"/>
              </w:rPr>
              <w:t xml:space="preserve"> et al., 2020)</w:t>
            </w:r>
          </w:p>
        </w:tc>
        <w:tc>
          <w:tcPr>
            <w:tcW w:w="0" w:type="auto"/>
            <w:hideMark/>
          </w:tcPr>
          <w:p w:rsidR="00F6662D" w:rsidRPr="00F6662D" w:rsidRDefault="00F6662D" w:rsidP="00F6662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Pre</w:t>
            </w:r>
            <w:r w:rsidR="008B6C00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-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trained Heavyweight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  <w:t xml:space="preserve"> </w:t>
            </w:r>
          </w:p>
        </w:tc>
        <w:tc>
          <w:tcPr>
            <w:tcW w:w="0" w:type="auto"/>
            <w:hideMark/>
          </w:tcPr>
          <w:p w:rsidR="00F6662D" w:rsidRPr="00F6662D" w:rsidRDefault="00F6662D" w:rsidP="00F6662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Multi-backbone feature extraction with a meta-classifier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  <w:t xml:space="preserve"> </w:t>
            </w:r>
          </w:p>
        </w:tc>
        <w:tc>
          <w:tcPr>
            <w:tcW w:w="0" w:type="auto"/>
            <w:hideMark/>
          </w:tcPr>
          <w:p w:rsidR="00F6662D" w:rsidRPr="00F6662D" w:rsidRDefault="00F6662D" w:rsidP="00F6662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Stacking and voting ensemble of five pre</w:t>
            </w:r>
            <w:r w:rsidR="008B6C00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-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trained backbones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  <w:t xml:space="preserve"> </w:t>
            </w:r>
          </w:p>
        </w:tc>
        <w:tc>
          <w:tcPr>
            <w:tcW w:w="0" w:type="auto"/>
            <w:hideMark/>
          </w:tcPr>
          <w:p w:rsidR="00F6662D" w:rsidRPr="00F6662D" w:rsidRDefault="00F6662D" w:rsidP="00F6662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Extracted ImageNet features fed to a support vector or logistic regression meta-classifier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  <w:t xml:space="preserve"> </w:t>
            </w:r>
          </w:p>
        </w:tc>
        <w:tc>
          <w:tcPr>
            <w:tcW w:w="0" w:type="auto"/>
            <w:hideMark/>
          </w:tcPr>
          <w:p w:rsidR="00F6662D" w:rsidRPr="00F6662D" w:rsidRDefault="00F6662D" w:rsidP="00F666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Complete 5,856 Guangzhou dataset; 5-fold cross-validation scheme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  <w:t xml:space="preserve"> </w:t>
            </w:r>
          </w:p>
        </w:tc>
        <w:tc>
          <w:tcPr>
            <w:tcW w:w="1716" w:type="dxa"/>
            <w:hideMark/>
          </w:tcPr>
          <w:p w:rsidR="00F6662D" w:rsidRPr="00F6662D" w:rsidRDefault="00F6662D" w:rsidP="00F6662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96.4% Accuracy, 99.62% Sensitivity/Recall on unseen test cohorts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  <w:t xml:space="preserve"> </w:t>
            </w:r>
          </w:p>
        </w:tc>
      </w:tr>
      <w:tr w:rsidR="00F6662D" w:rsidRPr="00F6662D" w:rsidTr="00F6662D">
        <w:trPr>
          <w:trHeight w:val="1415"/>
        </w:trPr>
        <w:tc>
          <w:tcPr>
            <w:tcW w:w="0" w:type="auto"/>
            <w:hideMark/>
          </w:tcPr>
          <w:p w:rsidR="00F6662D" w:rsidRPr="00F6662D" w:rsidRDefault="00F6662D" w:rsidP="00F6662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b/>
                <w:bCs/>
                <w:color w:val="1F1F1F"/>
                <w:sz w:val="19"/>
                <w:szCs w:val="19"/>
                <w:bdr w:val="none" w:sz="0" w:space="0" w:color="auto" w:frame="1"/>
              </w:rPr>
              <w:t>Dilated Residual CNN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  <w:t xml:space="preserve"> </w:t>
            </w:r>
            <w:r w:rsidRPr="00F6662D">
              <w:rPr>
                <w:rFonts w:ascii="Times New Roman" w:eastAsia="Times New Roman" w:hAnsi="Times New Roman" w:cs="Times New Roman"/>
                <w:i/>
                <w:iCs/>
                <w:color w:val="1F1F1F"/>
                <w:sz w:val="19"/>
                <w:szCs w:val="19"/>
                <w:bdr w:val="none" w:sz="0" w:space="0" w:color="auto" w:frame="1"/>
              </w:rPr>
              <w:t>(Liang &amp; Zheng, 2020)</w:t>
            </w:r>
          </w:p>
        </w:tc>
        <w:tc>
          <w:tcPr>
            <w:tcW w:w="0" w:type="auto"/>
            <w:hideMark/>
          </w:tcPr>
          <w:p w:rsidR="00F6662D" w:rsidRPr="00F6662D" w:rsidRDefault="00F6662D" w:rsidP="00F6662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Pre</w:t>
            </w:r>
            <w:r w:rsidR="008B6C00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-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trained Heavyweight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  <w:t xml:space="preserve"> </w:t>
            </w:r>
          </w:p>
        </w:tc>
        <w:tc>
          <w:tcPr>
            <w:tcW w:w="0" w:type="auto"/>
            <w:hideMark/>
          </w:tcPr>
          <w:p w:rsidR="00F6662D" w:rsidRPr="00F6662D" w:rsidRDefault="00F6662D" w:rsidP="00F6662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Residual skip connections and expanded receptive field kernels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  <w:t xml:space="preserve"> </w:t>
            </w:r>
          </w:p>
        </w:tc>
        <w:tc>
          <w:tcPr>
            <w:tcW w:w="0" w:type="auto"/>
            <w:hideMark/>
          </w:tcPr>
          <w:p w:rsidR="00F6662D" w:rsidRPr="00F6662D" w:rsidRDefault="00F6662D" w:rsidP="00F6662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Pre</w:t>
            </w:r>
            <w:r w:rsidR="008B6C00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-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trained residual system with dilated convolutions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  <w:t xml:space="preserve"> </w:t>
            </w:r>
          </w:p>
        </w:tc>
        <w:tc>
          <w:tcPr>
            <w:tcW w:w="0" w:type="auto"/>
            <w:hideMark/>
          </w:tcPr>
          <w:p w:rsidR="00F6662D" w:rsidRPr="00F6662D" w:rsidRDefault="00F6662D" w:rsidP="00F6662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Global average pooling, residual skip connections, and dilated convolution kernels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  <w:t xml:space="preserve"> </w:t>
            </w:r>
          </w:p>
        </w:tc>
        <w:tc>
          <w:tcPr>
            <w:tcW w:w="0" w:type="auto"/>
            <w:hideMark/>
          </w:tcPr>
          <w:p w:rsidR="00F6662D" w:rsidRPr="00F6662D" w:rsidRDefault="00F6662D" w:rsidP="00F6662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Kaggle pediatric repository with dilated kernels to expand receptive field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  <w:t xml:space="preserve"> </w:t>
            </w:r>
          </w:p>
        </w:tc>
        <w:tc>
          <w:tcPr>
            <w:tcW w:w="1716" w:type="dxa"/>
            <w:hideMark/>
          </w:tcPr>
          <w:p w:rsidR="00F6662D" w:rsidRPr="00F6662D" w:rsidRDefault="00F6662D" w:rsidP="00F6662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</w:pP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  <w:bdr w:val="none" w:sz="0" w:space="0" w:color="auto" w:frame="1"/>
              </w:rPr>
              <w:t>92.7% F1-score, 96.7% Sensitivity/Recall</w:t>
            </w:r>
            <w:r w:rsidRPr="00F6662D">
              <w:rPr>
                <w:rFonts w:ascii="Times New Roman" w:eastAsia="Times New Roman" w:hAnsi="Times New Roman" w:cs="Times New Roman"/>
                <w:color w:val="1F1F1F"/>
                <w:sz w:val="19"/>
                <w:szCs w:val="19"/>
              </w:rPr>
              <w:t xml:space="preserve"> </w:t>
            </w:r>
          </w:p>
        </w:tc>
      </w:tr>
    </w:tbl>
    <w:p w:rsidR="00F6662D" w:rsidRPr="00F6662D" w:rsidRDefault="00F6662D" w:rsidP="00F6662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6662D" w:rsidRDefault="00F6662D" w:rsidP="00F6662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</w:p>
    <w:p w:rsidR="00F6662D" w:rsidRPr="00F6662D" w:rsidRDefault="00F6662D" w:rsidP="00F6662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F6662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Architectural Insights &amp; Data Engineering</w:t>
      </w:r>
    </w:p>
    <w:p w:rsidR="00F6662D" w:rsidRPr="00F6662D" w:rsidRDefault="00F6662D" w:rsidP="00F6662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6662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Model Trade-Offs:</w:t>
      </w:r>
      <w:r w:rsidRPr="00F6662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Pre</w:t>
      </w:r>
      <w:r w:rsidR="008B6C0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-</w:t>
      </w:r>
      <w:r w:rsidRPr="00F6662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trained architectures extract rich features immediately but contain tens of millions of parameters, making them highly susceptible to overfitting when trained on small or class-imbalanced medical image datasets. Conversely, custom lightweight architectures minimize computational complexity while achieving comparable or superior diagnostic performance, making them vital for clinical software deployed on hardware-constrained edge devices.</w:t>
      </w:r>
      <w:r w:rsidRPr="00F6662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F6662D" w:rsidRPr="00F6662D" w:rsidRDefault="00F6662D" w:rsidP="00F6662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6662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Class Imbalance Challenges:</w:t>
      </w:r>
      <w:r w:rsidRPr="00F6662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The benchmark Kaggle Chest X-Ray Pneumonia dataset contains 5,856 radiographs and is heavily skewed, with 4,273 images labeled as pneumonia and only 1,583 labeled as normal. Un</w:t>
      </w:r>
      <w:r w:rsidR="008B6C0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-</w:t>
      </w:r>
      <w:r w:rsidRPr="00F6662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regularized networks can simply memorize the majority class to achieve high overall accuracy while failing to identify healthy patients.</w:t>
      </w:r>
      <w:r w:rsidRPr="00F6662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F6662D" w:rsidRPr="00F6662D" w:rsidRDefault="00F6662D" w:rsidP="00F6662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6662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Validation Instability:</w:t>
      </w:r>
      <w:r w:rsidRPr="00F6662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The original dataset's validation set contains a critically low count of only sixteen images, making performance evaluation during training highly unstable and prone to statistical noise. Contemporary researchers often merge the original partitions and execute a stratified split (such as 70-15-15 or 85-15) to ensure stable and generalizable validation metrics.</w:t>
      </w:r>
      <w:r w:rsidRPr="00F6662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345D53" w:rsidRDefault="00345D53"/>
    <w:sectPr w:rsidR="00345D53" w:rsidSect="00F6662D">
      <w:pgSz w:w="12240" w:h="15840"/>
      <w:pgMar w:top="720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E810FF"/>
    <w:multiLevelType w:val="multilevel"/>
    <w:tmpl w:val="8818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62D"/>
    <w:rsid w:val="00345D53"/>
    <w:rsid w:val="00580B02"/>
    <w:rsid w:val="008B6C00"/>
    <w:rsid w:val="00C56254"/>
    <w:rsid w:val="00F66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86D6A1-8AEC-4EF1-8EAC-8DECF9B5E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666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666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662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6662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666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662D"/>
    <w:rPr>
      <w:b/>
      <w:bCs/>
    </w:rPr>
  </w:style>
  <w:style w:type="character" w:customStyle="1" w:styleId="math-inline">
    <w:name w:val="math-inline"/>
    <w:basedOn w:val="DefaultParagraphFont"/>
    <w:rsid w:val="00F6662D"/>
  </w:style>
  <w:style w:type="table" w:styleId="TableGrid">
    <w:name w:val="Table Grid"/>
    <w:basedOn w:val="TableNormal"/>
    <w:uiPriority w:val="39"/>
    <w:rsid w:val="00F666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03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683</Words>
  <Characters>3897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Imaz Kamran</dc:creator>
  <cp:keywords/>
  <dc:description/>
  <cp:lastModifiedBy>Imaz Kamran</cp:lastModifiedBy>
  <cp:revision>2</cp:revision>
  <dcterms:created xsi:type="dcterms:W3CDTF">2026-06-15T17:28:00Z</dcterms:created>
  <dcterms:modified xsi:type="dcterms:W3CDTF">2026-06-28T21:51:00Z</dcterms:modified>
</cp:coreProperties>
</file>