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E53935"/>
          <w:sz w:val="56"/>
        </w:rPr>
        <w:t>DETAILED ACCESSIBILITY AUDIT (WCAG 2.1)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E53935"/>
        </w:rPr>
        <w:t>1. Compliance Overview</w:t>
      </w:r>
    </w:p>
    <w:p>
      <w:r>
        <w:rPr>
          <w:rFonts w:ascii="Arial" w:hAnsi="Arial"/>
          <w:b w:val="0"/>
          <w:sz w:val="22"/>
        </w:rPr>
        <w:t>Artisant successfully meets all WCAG 2.1 Level AA criteria. This audit covers Perceivable, Operable, Understandable, and Robust principles.</w:t>
      </w:r>
    </w:p>
    <w:p>
      <w:pPr>
        <w:pStyle w:val="Heading1"/>
      </w:pPr>
      <w:r>
        <w:rPr>
          <w:rFonts w:ascii="Arial" w:hAnsi="Arial"/>
          <w:color w:val="E53935"/>
        </w:rPr>
        <w:t>2. Technical Remediation Log</w:t>
      </w:r>
    </w:p>
    <w:p>
      <w:pPr>
        <w:pStyle w:val="ListBullet"/>
      </w:pPr>
      <w:r>
        <w:rPr>
          <w:rFonts w:ascii="Arial" w:hAnsi="Arial"/>
          <w:sz w:val="22"/>
        </w:rPr>
        <w:t>Navbar: Added ARIA landmarks and roles.</w:t>
      </w:r>
    </w:p>
    <w:p>
      <w:pPr>
        <w:pStyle w:val="ListBullet"/>
      </w:pPr>
      <w:r>
        <w:rPr>
          <w:rFonts w:ascii="Arial" w:hAnsi="Arial"/>
          <w:sz w:val="22"/>
        </w:rPr>
        <w:t>Modals: Implemented focus-trap for keyboard navigation.</w:t>
      </w:r>
    </w:p>
    <w:p>
      <w:pPr>
        <w:pStyle w:val="ListBullet"/>
      </w:pPr>
      <w:r>
        <w:rPr>
          <w:rFonts w:ascii="Arial" w:hAnsi="Arial"/>
          <w:sz w:val="22"/>
        </w:rPr>
        <w:t>Forms: Linked all labels to input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