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E7F00E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kern w:val="0"/>
          <w14:ligatures w14:val="none"/>
        </w:rPr>
        <w:t>Good — let me lay out the whole Celik/Richardson chain symbol by symbol, with the formula, its units, a plain-English meaning, and your actual thesis value so each one is concrete. First, the indexing convention, because it's the thing people trip on:</w:t>
      </w:r>
    </w:p>
    <w:p w14:paraId="4BF12DCA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 numbering: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subscript </w:t>
      </w: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= finest, 2 = medium, 3 = coarsest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(so h₁ &lt; h₂ &lt; h₃). The ratios are therefore written </w:t>
      </w: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r₂₁, r₃₂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— "coarser over finer" — not r₁₂. (You wrote r12; the standard name for the medium-to-fine ratio is r₂₁.)</w:t>
      </w:r>
    </w:p>
    <w:p w14:paraId="7E767D04" w14:textId="77777777" w:rsidR="00EE5022" w:rsidRPr="00EE5022" w:rsidRDefault="00347DDD" w:rsidP="00EE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DDD">
        <w:rPr>
          <w:rFonts w:ascii="Times New Roman" w:eastAsia="Times New Roman" w:hAnsi="Times New Roman" w:cs="Times New Roman"/>
          <w:noProof/>
          <w:kern w:val="0"/>
        </w:rPr>
        <w:pict w14:anchorId="65C06F5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A6EC1B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Representative cell size, h</w:t>
      </w:r>
    </w:p>
    <w:p w14:paraId="78BC7FA1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kern w:val="0"/>
          <w14:ligatures w14:val="none"/>
        </w:rPr>
        <w:t>$$h = \left[\frac{1}{N}\sum_{i=1}^{N}\Delta V_i\right]^{1/3}$$</w:t>
      </w:r>
    </w:p>
    <w:p w14:paraId="727929B0" w14:textId="77777777" w:rsidR="00EE5022" w:rsidRPr="00EE5022" w:rsidRDefault="00EE5022" w:rsidP="00EE5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= total number of cells; </w:t>
      </w: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ΔVᵢ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= volume of cell i.</w:t>
      </w:r>
    </w:p>
    <w:p w14:paraId="2D413BDA" w14:textId="77777777" w:rsidR="00EE5022" w:rsidRPr="00EE5022" w:rsidRDefault="00EE5022" w:rsidP="00EE5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metres (m) — it's a characteristic edge length of a "typical" cell.</w:t>
      </w:r>
    </w:p>
    <w:p w14:paraId="3AA1D7DD" w14:textId="77777777" w:rsidR="00EE5022" w:rsidRPr="00EE5022" w:rsidRDefault="00EE5022" w:rsidP="00EE50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one number that stands for how fine the grid is. The cube root makes it a </w:t>
      </w:r>
      <w:r w:rsidRPr="00EE50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length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in 3-D. Because your domain volume is fixed, this reduces to h </w:t>
      </w:r>
      <w:r w:rsidRPr="00EE5022">
        <w:rPr>
          <w:rFonts w:ascii="Cambria Math" w:eastAsia="Times New Roman" w:hAnsi="Cambria Math" w:cs="Cambria Math"/>
          <w:kern w:val="0"/>
          <w14:ligatures w14:val="none"/>
        </w:rPr>
        <w:t>∝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N^(−1/3): quadruple the cells, cell size drops by 4^(1/3) ≈ 1.59.</w:t>
      </w:r>
    </w:p>
    <w:p w14:paraId="6DE2FF91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Refinement ratio, r</w:t>
      </w:r>
    </w:p>
    <w:p w14:paraId="3873460D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kern w:val="0"/>
          <w14:ligatures w14:val="none"/>
        </w:rPr>
        <w:t>$$r_{21}=\frac{h_2}{h_1}, \qquad r_{32}=\frac{h_3}{h_2}$$</w:t>
      </w:r>
    </w:p>
    <w:p w14:paraId="39533B9D" w14:textId="77777777" w:rsidR="00EE5022" w:rsidRPr="00EE5022" w:rsidRDefault="00EE5022" w:rsidP="00EE5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dimensionless (a length ÷ a length).</w:t>
      </w:r>
    </w:p>
    <w:p w14:paraId="4922B62C" w14:textId="77777777" w:rsidR="00EE5022" w:rsidRPr="00EE5022" w:rsidRDefault="00EE5022" w:rsidP="00EE5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how much coarser one grid is than the next finer one; always &gt; 1. Celik recommends ≥ 1.3 so the grids are "meaningfully different."</w:t>
      </w:r>
    </w:p>
    <w:p w14:paraId="53B3A268" w14:textId="77777777" w:rsidR="00EE5022" w:rsidRPr="00EE5022" w:rsidRDefault="00EE5022" w:rsidP="00EE50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values: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r₂₁ = 1.208, r₃₂ = 1.413.</w:t>
      </w:r>
    </w:p>
    <w:p w14:paraId="2D6A4341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Solution differences, ε</w:t>
      </w:r>
    </w:p>
    <w:p w14:paraId="60A2D56D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kern w:val="0"/>
          <w14:ligatures w14:val="none"/>
        </w:rPr>
        <w:t>$$\varepsilon_{21}=\phi_2-\phi_1, \qquad \varepsilon_{32}=\phi_3-\phi_2$$</w:t>
      </w:r>
    </w:p>
    <w:p w14:paraId="61E29501" w14:textId="77777777" w:rsidR="00EE5022" w:rsidRPr="00EE5022" w:rsidRDefault="00EE5022" w:rsidP="00EE5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φₖ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= the quantity you're tracking, computed on grid k. Here </w:t>
      </w: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φ = ΔP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, so </w:t>
      </w: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 = mPa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(and ε has the same units).</w:t>
      </w:r>
    </w:p>
    <w:p w14:paraId="4C7B4278" w14:textId="77777777" w:rsidR="00EE5022" w:rsidRPr="00EE5022" w:rsidRDefault="00EE5022" w:rsidP="00EE5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how much the answer changed when you refined the grid. If ε shrinks as you refine, the solution is converging. The </w:t>
      </w:r>
      <w:r w:rsidRPr="00EE50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matters: same sign for both = monotonic convergence; opposite signs = oscillatory.</w:t>
      </w:r>
    </w:p>
    <w:p w14:paraId="2FB1E025" w14:textId="77777777" w:rsidR="00EE5022" w:rsidRPr="00EE5022" w:rsidRDefault="00EE5022" w:rsidP="00EE50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values: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ε₂₁ = 11.3736 − 11.4099 = −0.0363 mPa; ε₃₂ = 11.2522 − 11.3736 = −0.1214 mPa (both negative → monotonic).</w:t>
      </w:r>
    </w:p>
    <w:p w14:paraId="55F0AA28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Apparent order of accuracy, p</w:t>
      </w:r>
    </w:p>
    <w:p w14:paraId="0CBC9BA6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kern w:val="0"/>
          <w14:ligatures w14:val="none"/>
        </w:rPr>
        <w:t>$$p=\frac{1}{\ln r_{21}}\Big|\ln\left|\tfrac{\varepsilon_{32}}{\varepsilon_{21}}\right| + q(p)\Big|, \qquad q(p)=\ln!\left(\frac{r_{21}^{,p}-s}{r_{32}^{,p}-s}\right), \quad s=\mathrm{sign}!\left(\tfrac{\varepsilon_{32}}{\varepsilon_{21}}\right)$$</w:t>
      </w:r>
    </w:p>
    <w:p w14:paraId="3AABDDFC" w14:textId="77777777" w:rsidR="00EE5022" w:rsidRPr="00EE5022" w:rsidRDefault="00EE5022" w:rsidP="00EE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Units: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dimensionless.</w:t>
      </w:r>
    </w:p>
    <w:p w14:paraId="6E6FEC9A" w14:textId="77777777" w:rsidR="00EE5022" w:rsidRPr="00EE5022" w:rsidRDefault="00EE5022" w:rsidP="00EE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EE50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observed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order at which your error falls as the grid refines — ideally it matches the scheme's theoretical order (2 for a second-order method). p appears on both sides, so it's solved by iteration. The q(p) term is only needed because your two ratios differ; if r₂₁ = r₃₂ it vanishes and p = ln|ε₃₂/ε₂₁| / ln r.</w:t>
      </w:r>
    </w:p>
    <w:p w14:paraId="56D4CAE7" w14:textId="77777777" w:rsidR="00EE5022" w:rsidRPr="00EE5022" w:rsidRDefault="00EE5022" w:rsidP="00EE50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value: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p = 2.20 (near the theoretical 2 — a healthy sign).</w:t>
      </w:r>
    </w:p>
    <w:p w14:paraId="3C78DC9B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Richardson extrapolated value, φ_ext</w:t>
      </w:r>
    </w:p>
    <w:p w14:paraId="03B3F43D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kern w:val="0"/>
          <w14:ligatures w14:val="none"/>
        </w:rPr>
        <w:t>$$\phi_{\mathrm{ext}}^{21}=\frac{r_{21}^{,p},\phi_1-\phi_2}{r_{21}^{,p}-1}$$</w:t>
      </w:r>
    </w:p>
    <w:p w14:paraId="29AD780B" w14:textId="77777777" w:rsidR="00EE5022" w:rsidRPr="00EE5022" w:rsidRDefault="00EE5022" w:rsidP="00EE5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same as φ, so mPa.</w:t>
      </w:r>
    </w:p>
    <w:p w14:paraId="7EE2F417" w14:textId="77777777" w:rsidR="00EE5022" w:rsidRPr="00EE5022" w:rsidRDefault="00EE5022" w:rsidP="00EE5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the estimate of the "perfect grid" answer — what ΔP would be at zero cell size. It's obtained by projecting the power-law trend to h → 0. This is the actual </w:t>
      </w: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Richardson extrapolation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step.</w:t>
      </w:r>
    </w:p>
    <w:p w14:paraId="63BB1C1A" w14:textId="77777777" w:rsidR="00EE5022" w:rsidRPr="00EE5022" w:rsidRDefault="00EE5022" w:rsidP="00EE5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value: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φ_ext = 11.48 mPa.</w:t>
      </w:r>
    </w:p>
    <w:p w14:paraId="1C31F421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Approximate relative error, e_a</w:t>
      </w:r>
    </w:p>
    <w:p w14:paraId="436F51EE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kern w:val="0"/>
          <w14:ligatures w14:val="none"/>
        </w:rPr>
        <w:t>$$e_a^{21}=\left|\frac{\phi_1-\phi_2}{\phi_1}\right|$$</w:t>
      </w:r>
    </w:p>
    <w:p w14:paraId="20A6FD4A" w14:textId="77777777" w:rsidR="00EE5022" w:rsidRPr="00EE5022" w:rsidRDefault="00EE5022" w:rsidP="00EE5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dimensionless (report as %).</w:t>
      </w:r>
    </w:p>
    <w:p w14:paraId="414FD3F4" w14:textId="77777777" w:rsidR="00EE5022" w:rsidRPr="00EE5022" w:rsidRDefault="00EE5022" w:rsidP="00EE5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the fractional change between the two finest grids — a raw "how much is still moving" number, before any safety margin.</w:t>
      </w:r>
    </w:p>
    <w:p w14:paraId="2E8309D7" w14:textId="77777777" w:rsidR="00EE5022" w:rsidRPr="00EE5022" w:rsidRDefault="00EE5022" w:rsidP="00EE50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value: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e_a = 0.318%.</w:t>
      </w:r>
    </w:p>
    <w:p w14:paraId="741D3A8B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Grid Convergence Index, GCI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(the headline result)</w:t>
      </w:r>
    </w:p>
    <w:p w14:paraId="205BE49A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kern w:val="0"/>
          <w14:ligatures w14:val="none"/>
        </w:rPr>
        <w:t>$$\mathrm{GCI}</w:t>
      </w:r>
      <w:r w:rsidRPr="00EE50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{\mathrm{fine}}^{21}=\frac{F_s,e_a^{21}}{r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>{21}^{,p}-1}$$</w:t>
      </w:r>
    </w:p>
    <w:p w14:paraId="005DB666" w14:textId="77777777" w:rsidR="00EE5022" w:rsidRPr="00EE5022" w:rsidRDefault="00EE5022" w:rsidP="00EE5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F_s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= safety factor = </w:t>
      </w: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1.25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(for three or more grids); </w:t>
      </w: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dimensionless (%).</w:t>
      </w:r>
    </w:p>
    <w:p w14:paraId="262B215A" w14:textId="77777777" w:rsidR="00EE5022" w:rsidRPr="00EE5022" w:rsidRDefault="00EE5022" w:rsidP="00EE5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the conservative </w:t>
      </w:r>
      <w:r w:rsidRPr="00EE50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uncertainty band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on your fine-grid result due to discretisation. Read it as "the true answer is within ±GCI% of the fine-grid value, at ~95% confidence." It's the Richardson error estimate, divided by the (rᵖ − 1) Richardson factor, padded by the 1.25 margin.</w:t>
      </w:r>
    </w:p>
    <w:p w14:paraId="5FAB394F" w14:textId="77777777" w:rsidR="00EE5022" w:rsidRPr="00EE5022" w:rsidRDefault="00EE5022" w:rsidP="00EE50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values: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GCI₂₁ = 0.77% (fine), and by the same formula with the coarser pair, GCI₃₂ = 1.18% (medium/production mesh).</w:t>
      </w:r>
    </w:p>
    <w:p w14:paraId="46C27C17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Asymptotic-range check</w:t>
      </w:r>
    </w:p>
    <w:p w14:paraId="2E1F69E1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kern w:val="0"/>
          <w14:ligatures w14:val="none"/>
        </w:rPr>
        <w:t>$$\frac{\mathrm{GCI}</w:t>
      </w:r>
      <w:r w:rsidRPr="00EE50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{32}}{r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>{21}^{,p},\mathrm{GCI}_{21}} \approx 1$$</w:t>
      </w:r>
    </w:p>
    <w:p w14:paraId="062DA952" w14:textId="77777777" w:rsidR="00EE5022" w:rsidRPr="00EE5022" w:rsidRDefault="00EE5022" w:rsidP="00EE5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dimensionless.</w:t>
      </w:r>
    </w:p>
    <w:p w14:paraId="20C55455" w14:textId="77777777" w:rsidR="00EE5022" w:rsidRPr="00EE5022" w:rsidRDefault="00EE5022" w:rsidP="00EE5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the sanity test that the whole Richardson assumption (single power-law error) actually holds. If the GCIs shrink between grid levels at exactly the rate rᵖ predicts, the 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ratio comes out ≈ 1 and you're in the "asymptotic range" where all the above is valid. If it's far from 1, the extrapolation is untrustworthy.</w:t>
      </w:r>
    </w:p>
    <w:p w14:paraId="4D40F46E" w14:textId="77777777" w:rsidR="00EE5022" w:rsidRPr="00EE5022" w:rsidRDefault="00EE5022" w:rsidP="00EE50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value: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1.003 — essentially perfect, which is what licenses everything else.</w:t>
      </w:r>
    </w:p>
    <w:p w14:paraId="4FEDF89A" w14:textId="77777777" w:rsidR="00EE5022" w:rsidRPr="00EE5022" w:rsidRDefault="00347DDD" w:rsidP="00EE50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DDD">
        <w:rPr>
          <w:rFonts w:ascii="Times New Roman" w:eastAsia="Times New Roman" w:hAnsi="Times New Roman" w:cs="Times New Roman"/>
          <w:noProof/>
          <w:kern w:val="0"/>
        </w:rPr>
        <w:pict w14:anchorId="498A053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670136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read the chain in one sentence:</w:t>
      </w:r>
      <w:r w:rsidRPr="00EE5022">
        <w:rPr>
          <w:rFonts w:ascii="Times New Roman" w:eastAsia="Times New Roman" w:hAnsi="Times New Roman" w:cs="Times New Roman"/>
          <w:kern w:val="0"/>
          <w14:ligatures w14:val="none"/>
        </w:rPr>
        <w:t xml:space="preserve"> measure how much ΔP changes between grids (ε), turn that into the observed order p and the zero-grid answer φ_ext (Richardson), express the leftover error as a fraction (e_a), pad it with a 1.25 safety factor to get the uncertainty band (GCI ≈ 1.2% on your production mesh), and confirm the whole procedure is valid with the ≈1 asymptotic check.</w:t>
      </w:r>
    </w:p>
    <w:p w14:paraId="45A66995" w14:textId="77777777" w:rsidR="00EE5022" w:rsidRPr="00EE5022" w:rsidRDefault="00EE5022" w:rsidP="00EE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022">
        <w:rPr>
          <w:rFonts w:ascii="Times New Roman" w:eastAsia="Times New Roman" w:hAnsi="Times New Roman" w:cs="Times New Roman"/>
          <w:kern w:val="0"/>
          <w14:ligatures w14:val="none"/>
        </w:rPr>
        <w:t>If it helps, I can add a compact "definition of terms" box to Appendix A — a small table listing each symbol, its formula, and units — so a reader doesn't have to reconstruct them. Want that? It'd cost about a third of a page and use no new references.</w:t>
      </w:r>
    </w:p>
    <w:p w14:paraId="25ED8812" w14:textId="77777777" w:rsidR="003D0EA1" w:rsidRDefault="003D0EA1"/>
    <w:sectPr w:rsidR="003D0E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8B2904"/>
    <w:multiLevelType w:val="multilevel"/>
    <w:tmpl w:val="8DDC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E03CD"/>
    <w:multiLevelType w:val="multilevel"/>
    <w:tmpl w:val="171A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D0F3F"/>
    <w:multiLevelType w:val="multilevel"/>
    <w:tmpl w:val="40C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D0D9D"/>
    <w:multiLevelType w:val="multilevel"/>
    <w:tmpl w:val="D0A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5253C"/>
    <w:multiLevelType w:val="multilevel"/>
    <w:tmpl w:val="35E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97148"/>
    <w:multiLevelType w:val="multilevel"/>
    <w:tmpl w:val="665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55BC7"/>
    <w:multiLevelType w:val="multilevel"/>
    <w:tmpl w:val="47E4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B6F25"/>
    <w:multiLevelType w:val="multilevel"/>
    <w:tmpl w:val="4AC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453068">
    <w:abstractNumId w:val="7"/>
  </w:num>
  <w:num w:numId="2" w16cid:durableId="1317565237">
    <w:abstractNumId w:val="6"/>
  </w:num>
  <w:num w:numId="3" w16cid:durableId="400719201">
    <w:abstractNumId w:val="0"/>
  </w:num>
  <w:num w:numId="4" w16cid:durableId="1547328285">
    <w:abstractNumId w:val="3"/>
  </w:num>
  <w:num w:numId="5" w16cid:durableId="220022939">
    <w:abstractNumId w:val="4"/>
  </w:num>
  <w:num w:numId="6" w16cid:durableId="333411284">
    <w:abstractNumId w:val="1"/>
  </w:num>
  <w:num w:numId="7" w16cid:durableId="108352868">
    <w:abstractNumId w:val="5"/>
  </w:num>
  <w:num w:numId="8" w16cid:durableId="29229369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22"/>
    <w:rsid w:val="000872C7"/>
    <w:rsid w:val="00155F60"/>
    <w:rsid w:val="00316FD9"/>
    <w:rsid w:val="00347DDD"/>
    <w:rsid w:val="003D0EA1"/>
    <w:rsid w:val="00B44F47"/>
    <w:rsid w:val="00C03AFB"/>
    <w:rsid w:val="00EE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25D9"/>
  <w15:chartTrackingRefBased/>
  <w15:docId w15:val="{5A6535F8-5DFE-DE4E-B4EA-64BCD1725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0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5022"/>
    <w:rPr>
      <w:b/>
      <w:bCs/>
    </w:rPr>
  </w:style>
  <w:style w:type="character" w:styleId="Emphasis">
    <w:name w:val="Emphasis"/>
    <w:basedOn w:val="DefaultParagraphFont"/>
    <w:uiPriority w:val="20"/>
    <w:qFormat/>
    <w:rsid w:val="00EE50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746</Words>
  <Characters>4142</Characters>
  <Application>Microsoft Office Word</Application>
  <DocSecurity>0</DocSecurity>
  <Lines>78</Lines>
  <Paragraphs>51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Imerson Joao</dc:creator>
  <cp:keywords/>
  <dc:description/>
  <cp:lastModifiedBy>Imerson Joao</cp:lastModifiedBy>
  <cp:revision>1</cp:revision>
  <dcterms:created xsi:type="dcterms:W3CDTF">2026-07-13T12:47:00Z</dcterms:created>
  <dcterms:modified xsi:type="dcterms:W3CDTF">2026-07-13T12:51:00Z</dcterms:modified>
</cp:coreProperties>
</file>