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CapsLabel"/>
      </w:pPr>
      <w:r>
        <w:t>Project Planning Document</w:t>
      </w:r>
    </w:p>
    <w:p>
      <w:pPr>
        <w:pStyle w:val="Title"/>
      </w:pPr>
      <w:r>
        <w:t>Heschung-Inspired Interactive Portfolio Website</w:t>
      </w:r>
    </w:p>
    <w:p>
      <w:pPr>
        <w:pStyle w:val="Subtitle"/>
      </w:pPr>
      <w:r>
        <w:t>A structured build brief for a multi-tab, game-like personal website with a shared rope journey, timeline-based storytelling, and AI-assisted content ingestion.</w:t>
      </w:r>
    </w:p>
    <w:tbl>
      <w:tblPr>
        <w:tblW w:type="auto" w:w="0"/>
        <w:jc w:val="left"/>
        <w:tblLayout w:type="fixed"/>
        <w:tblLook w:firstColumn="1" w:firstRow="1" w:lastColumn="0" w:lastRow="0" w:noHBand="0" w:noVBand="1" w:val="04A0"/>
      </w:tblPr>
      <w:tblGrid>
        <w:gridCol w:w="9216"/>
      </w:tblGrid>
      <w:tr>
        <w:tc>
          <w:tcPr>
            <w:tcW w:type="dxa" w:w="9792"/>
            <w:shd w:fill="EEF3F8"/>
            <w:tcMar>
              <w:top w:w="120" w:type="dxa"/>
              <w:start w:w="150" w:type="dxa"/>
              <w:bottom w:w="120" w:type="dxa"/>
              <w:end w:w="150" w:type="dxa"/>
            </w:tcMar>
          </w:tcPr>
          <w:p>
            <w:pPr>
              <w:pStyle w:val="Callout"/>
            </w:pPr>
            <w:r>
              <w:rPr>
                <w:b/>
              </w:rPr>
              <w:t xml:space="preserve">Purpose. </w:t>
            </w:r>
            <w:r>
              <w:t>Recreate the feeling of the Heschung interactive experience without copying its branded assets or code, then adapt it into a personal story website with five tabs: Full Story, Education, Professional Experience, Research Publications, and Other Activities.</w:t>
            </w:r>
          </w:p>
          <w:p>
            <w:pPr>
              <w:pStyle w:val="Callout"/>
            </w:pPr>
            <w:r>
              <w:rPr>
                <w:b/>
              </w:rPr>
              <w:t xml:space="preserve">Core idea. </w:t>
            </w:r>
            <w:r>
              <w:t>Every tab uses the same rope-based movement metaphor. The Full Story tab presents a unified life timeline, while the other tabs start immediately on their own focused journey and stop at the present with a deliberate “future loading” state.</w:t>
            </w:r>
          </w:p>
        </w:tc>
      </w:tr>
    </w:tbl>
    <w:p/>
    <w:p>
      <w:pPr>
        <w:pStyle w:val="SectionHeading"/>
      </w:pPr>
      <w:r>
        <w:t>At a glance</w:t>
      </w:r>
    </w:p>
    <w:tbl>
      <w:tblPr>
        <w:tblW w:type="auto" w:w="0"/>
        <w:jc w:val="left"/>
        <w:tblLayout w:type="fixed"/>
        <w:tblLook w:firstColumn="1" w:firstRow="1" w:lastColumn="0" w:lastRow="0" w:noHBand="0" w:noVBand="1" w:val="04A0"/>
      </w:tblPr>
      <w:tblGrid>
        <w:gridCol w:w="4896"/>
        <w:gridCol w:w="4896"/>
      </w:tblGrid>
      <w:tr>
        <w:trPr>
          <w:trHeight w:hRule="atLeast" w:val="454"/>
        </w:trPr>
        <w:tc>
          <w:tcPr>
            <w:tcW w:type="dxa" w:w="2592"/>
            <w:vAlign w:val="center"/>
            <w:tcMar>
              <w:top w:w="80" w:type="dxa"/>
              <w:start w:w="90" w:type="dxa"/>
              <w:bottom w:w="80" w:type="dxa"/>
              <w:end w:w="90" w:type="dxa"/>
            </w:tcMar>
            <w:shd w:fill="F5F7FA"/>
          </w:tcPr>
          <w:p>
            <w:pPr>
              <w:pStyle w:val="Body"/>
            </w:pPr>
            <w:r>
              <w:rPr>
                <w:b/>
              </w:rPr>
              <w:t>Experience type</w:t>
            </w:r>
          </w:p>
        </w:tc>
        <w:tc>
          <w:tcPr>
            <w:tcW w:type="dxa" w:w="6480"/>
            <w:vAlign w:val="center"/>
            <w:tcMar>
              <w:top w:w="80" w:type="dxa"/>
              <w:start w:w="90" w:type="dxa"/>
              <w:bottom w:w="80" w:type="dxa"/>
              <w:end w:w="90" w:type="dxa"/>
            </w:tcMar>
          </w:tcPr>
          <w:p>
            <w:pPr>
              <w:pStyle w:val="Body"/>
            </w:pPr>
            <w:r>
              <w:t>Minimal, cinematic, playful storytelling website with game-like progression.</w:t>
            </w:r>
          </w:p>
        </w:tc>
      </w:tr>
      <w:tr>
        <w:trPr>
          <w:trHeight w:hRule="atLeast" w:val="454"/>
        </w:trPr>
        <w:tc>
          <w:tcPr>
            <w:tcW w:type="dxa" w:w="2592"/>
            <w:vAlign w:val="center"/>
            <w:tcMar>
              <w:top w:w="80" w:type="dxa"/>
              <w:start w:w="90" w:type="dxa"/>
              <w:bottom w:w="80" w:type="dxa"/>
              <w:end w:w="90" w:type="dxa"/>
            </w:tcMar>
            <w:shd w:fill="F5F7FA"/>
          </w:tcPr>
          <w:p>
            <w:pPr>
              <w:pStyle w:val="Body"/>
            </w:pPr>
            <w:r>
              <w:rPr>
                <w:b/>
              </w:rPr>
              <w:t>Primary navigation</w:t>
            </w:r>
          </w:p>
        </w:tc>
        <w:tc>
          <w:tcPr>
            <w:tcW w:type="dxa" w:w="6480"/>
            <w:vAlign w:val="center"/>
            <w:tcMar>
              <w:top w:w="80" w:type="dxa"/>
              <w:start w:w="90" w:type="dxa"/>
              <w:bottom w:w="80" w:type="dxa"/>
              <w:end w:w="90" w:type="dxa"/>
            </w:tcMar>
          </w:tcPr>
          <w:p>
            <w:pPr>
              <w:pStyle w:val="Body"/>
            </w:pPr>
            <w:r>
              <w:t>Five top-level tabs, all sharing one interaction language and visual system.</w:t>
            </w:r>
          </w:p>
        </w:tc>
      </w:tr>
      <w:tr>
        <w:trPr>
          <w:trHeight w:hRule="atLeast" w:val="454"/>
        </w:trPr>
        <w:tc>
          <w:tcPr>
            <w:tcW w:type="dxa" w:w="2592"/>
            <w:vAlign w:val="center"/>
            <w:tcMar>
              <w:top w:w="80" w:type="dxa"/>
              <w:start w:w="90" w:type="dxa"/>
              <w:bottom w:w="80" w:type="dxa"/>
              <w:end w:w="90" w:type="dxa"/>
            </w:tcMar>
            <w:shd w:fill="F5F7FA"/>
          </w:tcPr>
          <w:p>
            <w:pPr>
              <w:pStyle w:val="Body"/>
            </w:pPr>
            <w:r>
              <w:rPr>
                <w:b/>
              </w:rPr>
              <w:t>Content source</w:t>
            </w:r>
          </w:p>
        </w:tc>
        <w:tc>
          <w:tcPr>
            <w:tcW w:type="dxa" w:w="6480"/>
            <w:vAlign w:val="center"/>
            <w:tcMar>
              <w:top w:w="80" w:type="dxa"/>
              <w:start w:w="90" w:type="dxa"/>
              <w:bottom w:w="80" w:type="dxa"/>
              <w:end w:w="90" w:type="dxa"/>
            </w:tcMar>
          </w:tcPr>
          <w:p>
            <w:pPr>
              <w:pStyle w:val="Body"/>
            </w:pPr>
            <w:r>
              <w:t>Structured data extracted from CV, LinkedIn, Google Scholar, and manual corrections.</w:t>
            </w:r>
          </w:p>
        </w:tc>
      </w:tr>
      <w:tr>
        <w:trPr>
          <w:trHeight w:hRule="atLeast" w:val="454"/>
        </w:trPr>
        <w:tc>
          <w:tcPr>
            <w:tcW w:type="dxa" w:w="2592"/>
            <w:vAlign w:val="center"/>
            <w:tcMar>
              <w:top w:w="80" w:type="dxa"/>
              <w:start w:w="90" w:type="dxa"/>
              <w:bottom w:w="80" w:type="dxa"/>
              <w:end w:w="90" w:type="dxa"/>
            </w:tcMar>
            <w:shd w:fill="F5F7FA"/>
          </w:tcPr>
          <w:p>
            <w:pPr>
              <w:pStyle w:val="Body"/>
            </w:pPr>
            <w:r>
              <w:rPr>
                <w:b/>
              </w:rPr>
              <w:t>Interaction model</w:t>
            </w:r>
          </w:p>
        </w:tc>
        <w:tc>
          <w:tcPr>
            <w:tcW w:type="dxa" w:w="6480"/>
            <w:vAlign w:val="center"/>
            <w:tcMar>
              <w:top w:w="80" w:type="dxa"/>
              <w:start w:w="90" w:type="dxa"/>
              <w:bottom w:w="80" w:type="dxa"/>
              <w:end w:w="90" w:type="dxa"/>
            </w:tcMar>
          </w:tcPr>
          <w:p>
            <w:pPr>
              <w:pStyle w:val="Body"/>
            </w:pPr>
            <w:r>
              <w:t>Keyboard, scroll, click, and mobile swipe/tap equivalents.</w:t>
            </w:r>
          </w:p>
        </w:tc>
      </w:tr>
      <w:tr>
        <w:trPr>
          <w:trHeight w:hRule="atLeast" w:val="454"/>
        </w:trPr>
        <w:tc>
          <w:tcPr>
            <w:tcW w:type="dxa" w:w="2592"/>
            <w:vAlign w:val="center"/>
            <w:tcMar>
              <w:top w:w="80" w:type="dxa"/>
              <w:start w:w="90" w:type="dxa"/>
              <w:bottom w:w="80" w:type="dxa"/>
              <w:end w:w="90" w:type="dxa"/>
            </w:tcMar>
            <w:shd w:fill="F5F7FA"/>
          </w:tcPr>
          <w:p>
            <w:pPr>
              <w:pStyle w:val="Body"/>
            </w:pPr>
            <w:r>
              <w:rPr>
                <w:b/>
              </w:rPr>
              <w:t>Build approach</w:t>
            </w:r>
          </w:p>
        </w:tc>
        <w:tc>
          <w:tcPr>
            <w:tcW w:type="dxa" w:w="6480"/>
            <w:vAlign w:val="center"/>
            <w:tcMar>
              <w:top w:w="80" w:type="dxa"/>
              <w:start w:w="90" w:type="dxa"/>
              <w:bottom w:w="80" w:type="dxa"/>
              <w:end w:w="90" w:type="dxa"/>
            </w:tcMar>
          </w:tcPr>
          <w:p>
            <w:pPr>
              <w:pStyle w:val="Body"/>
            </w:pPr>
            <w:r>
              <w:t>Rebuild the interaction pattern from scratch; do not clone the original site’s code or assets.</w:t>
            </w:r>
          </w:p>
        </w:tc>
      </w:tr>
    </w:tbl>
    <w:p>
      <w:r>
        <w:br w:type="page"/>
      </w:r>
    </w:p>
    <w:p>
      <w:pPr>
        <w:pStyle w:val="SectionHeading"/>
      </w:pPr>
      <w:r>
        <w:t>1. Experience vision</w:t>
      </w:r>
    </w:p>
    <w:p>
      <w:pPr>
        <w:pStyle w:val="Body"/>
      </w:pPr>
      <w:r>
        <w:t>The proposed website should feel like a personal narrative world rather than a conventional portfolio. The interaction reference is the Heschung experience: movement happens along a single visual path, the user advances with small intentional actions, and information is revealed as part of a journey rather than as static page sections. The result should be elegant and minimal, but still memorable enough to distinguish the site from ordinary resume websites.</w:t>
      </w:r>
    </w:p>
    <w:p>
      <w:pPr>
        <w:pStyle w:val="Body"/>
      </w:pPr>
      <w:r>
        <w:t>The most important adaptation is structural. Instead of one long branded story divided into chapters, the website becomes a five-tab system. The first tab, Full Story, acts as the master timeline and contains a chronological blend of all major life events. The remaining tabs narrow the lens to specific categories, so users can revisit the same rope mechanic while exploring only education, only professional experience, only publications, or only other activities.</w:t>
      </w:r>
    </w:p>
    <w:p>
      <w:pPr>
        <w:pStyle w:val="Body"/>
      </w:pPr>
      <w:r>
        <w:t>This means the user experience should satisfy two audiences at once: visitors who want a cinematic overview and visitors who want quick access to a specific slice of the profile. The design therefore needs to balance narrative immersion with information architecture discipline.</w:t>
      </w:r>
    </w:p>
    <w:p>
      <w:pPr>
        <w:pStyle w:val="SectionHeading"/>
      </w:pPr>
      <w:r>
        <w:t>2. Information architecture</w:t>
      </w:r>
    </w:p>
    <w:p>
      <w:pPr>
        <w:pStyle w:val="Body"/>
      </w:pPr>
      <w:r>
        <w:t>The tab model below is the cleanest way to preserve the narrative style while making the site practical.</w:t>
      </w:r>
    </w:p>
    <w:tbl>
      <w:tblPr>
        <w:tblW w:type="auto" w:w="0"/>
        <w:jc w:val="left"/>
        <w:tblLayout w:type="fixed"/>
        <w:tblLook w:firstColumn="1" w:firstRow="1" w:lastColumn="0" w:lastRow="0" w:noHBand="0" w:noVBand="1" w:val="04A0"/>
      </w:tblPr>
      <w:tblGrid>
        <w:gridCol w:w="2448"/>
        <w:gridCol w:w="2448"/>
        <w:gridCol w:w="2448"/>
        <w:gridCol w:w="2448"/>
      </w:tblGrid>
      <w:tr>
        <w:trPr>
          <w:trHeight w:hRule="atLeast" w:val="510"/>
        </w:trPr>
        <w:tc>
          <w:tcPr>
            <w:tcW w:type="dxa" w:w="1944"/>
            <w:shd w:fill="DDE6F1"/>
            <w:tcMar>
              <w:top w:w="95" w:type="dxa"/>
              <w:start w:w="95" w:type="dxa"/>
              <w:bottom w:w="95" w:type="dxa"/>
              <w:end w:w="95" w:type="dxa"/>
            </w:tcMar>
            <w:vAlign w:val="center"/>
          </w:tcPr>
          <w:p>
            <w:pPr>
              <w:pStyle w:val="Body"/>
            </w:pPr>
            <w:r>
              <w:rPr>
                <w:b/>
              </w:rPr>
              <w:t>Tab</w:t>
            </w:r>
          </w:p>
        </w:tc>
        <w:tc>
          <w:tcPr>
            <w:tcW w:type="dxa" w:w="1728"/>
            <w:shd w:fill="DDE6F1"/>
            <w:tcMar>
              <w:top w:w="95" w:type="dxa"/>
              <w:start w:w="95" w:type="dxa"/>
              <w:bottom w:w="95" w:type="dxa"/>
              <w:end w:w="95" w:type="dxa"/>
            </w:tcMar>
            <w:vAlign w:val="center"/>
          </w:tcPr>
          <w:p>
            <w:pPr>
              <w:pStyle w:val="Body"/>
            </w:pPr>
            <w:r>
              <w:rPr>
                <w:b/>
              </w:rPr>
              <w:t>Narrative scope</w:t>
            </w:r>
          </w:p>
        </w:tc>
        <w:tc>
          <w:tcPr>
            <w:tcW w:type="dxa" w:w="3024"/>
            <w:shd w:fill="DDE6F1"/>
            <w:tcMar>
              <w:top w:w="95" w:type="dxa"/>
              <w:start w:w="95" w:type="dxa"/>
              <w:bottom w:w="95" w:type="dxa"/>
              <w:end w:w="95" w:type="dxa"/>
            </w:tcMar>
            <w:vAlign w:val="center"/>
          </w:tcPr>
          <w:p>
            <w:pPr>
              <w:pStyle w:val="Body"/>
            </w:pPr>
            <w:r>
              <w:rPr>
                <w:b/>
              </w:rPr>
              <w:t>Default start state</w:t>
            </w:r>
          </w:p>
        </w:tc>
        <w:tc>
          <w:tcPr>
            <w:tcW w:type="dxa" w:w="2520"/>
            <w:shd w:fill="DDE6F1"/>
            <w:tcMar>
              <w:top w:w="95" w:type="dxa"/>
              <w:start w:w="95" w:type="dxa"/>
              <w:bottom w:w="95" w:type="dxa"/>
              <w:end w:w="95" w:type="dxa"/>
            </w:tcMar>
            <w:vAlign w:val="center"/>
          </w:tcPr>
          <w:p>
            <w:pPr>
              <w:pStyle w:val="Body"/>
            </w:pPr>
            <w:r>
              <w:rPr>
                <w:b/>
              </w:rPr>
              <w:t>End state</w:t>
            </w:r>
          </w:p>
        </w:tc>
      </w:tr>
      <w:tr>
        <w:trPr>
          <w:trHeight w:hRule="atLeast" w:val="510"/>
        </w:trPr>
        <w:tc>
          <w:tcPr>
            <w:tcW w:type="dxa" w:w="1944"/>
            <w:tcMar>
              <w:top w:w="80" w:type="dxa"/>
              <w:start w:w="90" w:type="dxa"/>
              <w:bottom w:w="80" w:type="dxa"/>
              <w:end w:w="90" w:type="dxa"/>
            </w:tcMar>
            <w:vAlign w:val="center"/>
          </w:tcPr>
          <w:p>
            <w:pPr>
              <w:pStyle w:val="Body"/>
            </w:pPr>
            <w:r>
              <w:t>Full Story</w:t>
            </w:r>
          </w:p>
        </w:tc>
        <w:tc>
          <w:tcPr>
            <w:tcW w:type="dxa" w:w="1728"/>
            <w:tcMar>
              <w:top w:w="80" w:type="dxa"/>
              <w:start w:w="90" w:type="dxa"/>
              <w:bottom w:w="80" w:type="dxa"/>
              <w:end w:w="90" w:type="dxa"/>
            </w:tcMar>
            <w:vAlign w:val="center"/>
          </w:tcPr>
          <w:p>
            <w:pPr>
              <w:pStyle w:val="Body"/>
            </w:pPr>
            <w:r>
              <w:t>All life events</w:t>
            </w:r>
          </w:p>
        </w:tc>
        <w:tc>
          <w:tcPr>
            <w:tcW w:type="dxa" w:w="3024"/>
            <w:tcMar>
              <w:top w:w="80" w:type="dxa"/>
              <w:start w:w="90" w:type="dxa"/>
              <w:bottom w:w="80" w:type="dxa"/>
              <w:end w:w="90" w:type="dxa"/>
            </w:tcMar>
            <w:vAlign w:val="center"/>
          </w:tcPr>
          <w:p>
            <w:pPr>
              <w:pStyle w:val="Body"/>
            </w:pPr>
            <w:r>
              <w:t>Timeline begins at earliest milestone</w:t>
            </w:r>
          </w:p>
        </w:tc>
        <w:tc>
          <w:tcPr>
            <w:tcW w:type="dxa" w:w="2520"/>
            <w:tcMar>
              <w:top w:w="80" w:type="dxa"/>
              <w:start w:w="90" w:type="dxa"/>
              <w:bottom w:w="80" w:type="dxa"/>
              <w:end w:w="90" w:type="dxa"/>
            </w:tcMar>
            <w:vAlign w:val="center"/>
          </w:tcPr>
          <w:p>
            <w:pPr>
              <w:pStyle w:val="Body"/>
            </w:pPr>
            <w:r>
              <w:t>Stops at present; future teaser appears</w:t>
            </w:r>
          </w:p>
        </w:tc>
      </w:tr>
      <w:tr>
        <w:trPr>
          <w:trHeight w:hRule="atLeast" w:val="510"/>
        </w:trPr>
        <w:tc>
          <w:tcPr>
            <w:tcW w:type="dxa" w:w="1944"/>
            <w:tcMar>
              <w:top w:w="80" w:type="dxa"/>
              <w:start w:w="90" w:type="dxa"/>
              <w:bottom w:w="80" w:type="dxa"/>
              <w:end w:w="90" w:type="dxa"/>
            </w:tcMar>
            <w:vAlign w:val="center"/>
          </w:tcPr>
          <w:p>
            <w:pPr>
              <w:pStyle w:val="Body"/>
            </w:pPr>
            <w:r>
              <w:t>Education</w:t>
            </w:r>
          </w:p>
        </w:tc>
        <w:tc>
          <w:tcPr>
            <w:tcW w:type="dxa" w:w="1728"/>
            <w:tcMar>
              <w:top w:w="80" w:type="dxa"/>
              <w:start w:w="90" w:type="dxa"/>
              <w:bottom w:w="80" w:type="dxa"/>
              <w:end w:w="90" w:type="dxa"/>
            </w:tcMar>
            <w:vAlign w:val="center"/>
          </w:tcPr>
          <w:p>
            <w:pPr>
              <w:pStyle w:val="Body"/>
            </w:pPr>
            <w:r>
              <w:t>Education only</w:t>
            </w:r>
          </w:p>
        </w:tc>
        <w:tc>
          <w:tcPr>
            <w:tcW w:type="dxa" w:w="3024"/>
            <w:tcMar>
              <w:top w:w="80" w:type="dxa"/>
              <w:start w:w="90" w:type="dxa"/>
              <w:bottom w:w="80" w:type="dxa"/>
              <w:end w:w="90" w:type="dxa"/>
            </w:tcMar>
            <w:vAlign w:val="center"/>
          </w:tcPr>
          <w:p>
            <w:pPr>
              <w:pStyle w:val="Body"/>
            </w:pPr>
            <w:r>
              <w:t>Starts at first education milestone</w:t>
            </w:r>
          </w:p>
        </w:tc>
        <w:tc>
          <w:tcPr>
            <w:tcW w:type="dxa" w:w="2520"/>
            <w:tcMar>
              <w:top w:w="80" w:type="dxa"/>
              <w:start w:w="90" w:type="dxa"/>
              <w:bottom w:w="80" w:type="dxa"/>
              <w:end w:w="90" w:type="dxa"/>
            </w:tcMar>
            <w:vAlign w:val="center"/>
          </w:tcPr>
          <w:p>
            <w:pPr>
              <w:pStyle w:val="Body"/>
            </w:pPr>
            <w:r>
              <w:t>Stops at latest education milestone</w:t>
            </w:r>
          </w:p>
        </w:tc>
      </w:tr>
      <w:tr>
        <w:trPr>
          <w:trHeight w:hRule="atLeast" w:val="510"/>
        </w:trPr>
        <w:tc>
          <w:tcPr>
            <w:tcW w:type="dxa" w:w="1944"/>
            <w:tcMar>
              <w:top w:w="80" w:type="dxa"/>
              <w:start w:w="90" w:type="dxa"/>
              <w:bottom w:w="80" w:type="dxa"/>
              <w:end w:w="90" w:type="dxa"/>
            </w:tcMar>
            <w:vAlign w:val="center"/>
          </w:tcPr>
          <w:p>
            <w:pPr>
              <w:pStyle w:val="Body"/>
            </w:pPr>
            <w:r>
              <w:t>Experience</w:t>
            </w:r>
          </w:p>
        </w:tc>
        <w:tc>
          <w:tcPr>
            <w:tcW w:type="dxa" w:w="1728"/>
            <w:tcMar>
              <w:top w:w="80" w:type="dxa"/>
              <w:start w:w="90" w:type="dxa"/>
              <w:bottom w:w="80" w:type="dxa"/>
              <w:end w:w="90" w:type="dxa"/>
            </w:tcMar>
            <w:vAlign w:val="center"/>
          </w:tcPr>
          <w:p>
            <w:pPr>
              <w:pStyle w:val="Body"/>
            </w:pPr>
            <w:r>
              <w:t>Professional roles</w:t>
            </w:r>
          </w:p>
        </w:tc>
        <w:tc>
          <w:tcPr>
            <w:tcW w:type="dxa" w:w="3024"/>
            <w:tcMar>
              <w:top w:w="80" w:type="dxa"/>
              <w:start w:w="90" w:type="dxa"/>
              <w:bottom w:w="80" w:type="dxa"/>
              <w:end w:w="90" w:type="dxa"/>
            </w:tcMar>
            <w:vAlign w:val="center"/>
          </w:tcPr>
          <w:p>
            <w:pPr>
              <w:pStyle w:val="Body"/>
            </w:pPr>
            <w:r>
              <w:t>Starts at first role or relevant work stage</w:t>
            </w:r>
          </w:p>
        </w:tc>
        <w:tc>
          <w:tcPr>
            <w:tcW w:type="dxa" w:w="2520"/>
            <w:tcMar>
              <w:top w:w="80" w:type="dxa"/>
              <w:start w:w="90" w:type="dxa"/>
              <w:bottom w:w="80" w:type="dxa"/>
              <w:end w:w="90" w:type="dxa"/>
            </w:tcMar>
            <w:vAlign w:val="center"/>
          </w:tcPr>
          <w:p>
            <w:pPr>
              <w:pStyle w:val="Body"/>
            </w:pPr>
            <w:r>
              <w:t>Stops at current role or latest stage</w:t>
            </w:r>
          </w:p>
        </w:tc>
      </w:tr>
      <w:tr>
        <w:trPr>
          <w:trHeight w:hRule="atLeast" w:val="510"/>
        </w:trPr>
        <w:tc>
          <w:tcPr>
            <w:tcW w:type="dxa" w:w="1944"/>
            <w:tcMar>
              <w:top w:w="80" w:type="dxa"/>
              <w:start w:w="90" w:type="dxa"/>
              <w:bottom w:w="80" w:type="dxa"/>
              <w:end w:w="90" w:type="dxa"/>
            </w:tcMar>
            <w:vAlign w:val="center"/>
          </w:tcPr>
          <w:p>
            <w:pPr>
              <w:pStyle w:val="Body"/>
            </w:pPr>
            <w:r>
              <w:t>Research</w:t>
            </w:r>
          </w:p>
        </w:tc>
        <w:tc>
          <w:tcPr>
            <w:tcW w:type="dxa" w:w="1728"/>
            <w:tcMar>
              <w:top w:w="80" w:type="dxa"/>
              <w:start w:w="90" w:type="dxa"/>
              <w:bottom w:w="80" w:type="dxa"/>
              <w:end w:w="90" w:type="dxa"/>
            </w:tcMar>
            <w:vAlign w:val="center"/>
          </w:tcPr>
          <w:p>
            <w:pPr>
              <w:pStyle w:val="Body"/>
            </w:pPr>
            <w:r>
              <w:t>Publications, projects, output</w:t>
            </w:r>
          </w:p>
        </w:tc>
        <w:tc>
          <w:tcPr>
            <w:tcW w:type="dxa" w:w="3024"/>
            <w:tcMar>
              <w:top w:w="80" w:type="dxa"/>
              <w:start w:w="90" w:type="dxa"/>
              <w:bottom w:w="80" w:type="dxa"/>
              <w:end w:w="90" w:type="dxa"/>
            </w:tcMar>
            <w:vAlign w:val="center"/>
          </w:tcPr>
          <w:p>
            <w:pPr>
              <w:pStyle w:val="Body"/>
            </w:pPr>
            <w:r>
              <w:t>Starts at earliest research item</w:t>
            </w:r>
          </w:p>
        </w:tc>
        <w:tc>
          <w:tcPr>
            <w:tcW w:type="dxa" w:w="2520"/>
            <w:tcMar>
              <w:top w:w="80" w:type="dxa"/>
              <w:start w:w="90" w:type="dxa"/>
              <w:bottom w:w="80" w:type="dxa"/>
              <w:end w:w="90" w:type="dxa"/>
            </w:tcMar>
            <w:vAlign w:val="center"/>
          </w:tcPr>
          <w:p>
            <w:pPr>
              <w:pStyle w:val="Body"/>
            </w:pPr>
            <w:r>
              <w:t>Stops at present with future research teaser</w:t>
            </w:r>
          </w:p>
        </w:tc>
      </w:tr>
      <w:tr>
        <w:trPr>
          <w:trHeight w:hRule="atLeast" w:val="510"/>
        </w:trPr>
        <w:tc>
          <w:tcPr>
            <w:tcW w:type="dxa" w:w="1944"/>
            <w:tcMar>
              <w:top w:w="80" w:type="dxa"/>
              <w:start w:w="90" w:type="dxa"/>
              <w:bottom w:w="80" w:type="dxa"/>
              <w:end w:w="90" w:type="dxa"/>
            </w:tcMar>
            <w:vAlign w:val="center"/>
          </w:tcPr>
          <w:p>
            <w:pPr>
              <w:pStyle w:val="Body"/>
            </w:pPr>
            <w:r>
              <w:t>Other Activities</w:t>
            </w:r>
          </w:p>
        </w:tc>
        <w:tc>
          <w:tcPr>
            <w:tcW w:type="dxa" w:w="1728"/>
            <w:tcMar>
              <w:top w:w="80" w:type="dxa"/>
              <w:start w:w="90" w:type="dxa"/>
              <w:bottom w:w="80" w:type="dxa"/>
              <w:end w:w="90" w:type="dxa"/>
            </w:tcMar>
            <w:vAlign w:val="center"/>
          </w:tcPr>
          <w:p>
            <w:pPr>
              <w:pStyle w:val="Body"/>
            </w:pPr>
            <w:r>
              <w:t>Awards, service, mentoring, clubs, speaking, hobbies if desired</w:t>
            </w:r>
          </w:p>
        </w:tc>
        <w:tc>
          <w:tcPr>
            <w:tcW w:type="dxa" w:w="3024"/>
            <w:tcMar>
              <w:top w:w="80" w:type="dxa"/>
              <w:start w:w="90" w:type="dxa"/>
              <w:bottom w:w="80" w:type="dxa"/>
              <w:end w:w="90" w:type="dxa"/>
            </w:tcMar>
            <w:vAlign w:val="center"/>
          </w:tcPr>
          <w:p>
            <w:pPr>
              <w:pStyle w:val="Body"/>
            </w:pPr>
            <w:r>
              <w:t>Starts at first selected activity</w:t>
            </w:r>
          </w:p>
        </w:tc>
        <w:tc>
          <w:tcPr>
            <w:tcW w:type="dxa" w:w="2520"/>
            <w:tcMar>
              <w:top w:w="80" w:type="dxa"/>
              <w:start w:w="90" w:type="dxa"/>
              <w:bottom w:w="80" w:type="dxa"/>
              <w:end w:w="90" w:type="dxa"/>
            </w:tcMar>
            <w:vAlign w:val="center"/>
          </w:tcPr>
          <w:p>
            <w:pPr>
              <w:pStyle w:val="Body"/>
            </w:pPr>
            <w:r>
              <w:t>Stops at latest activity or present</w:t>
            </w:r>
          </w:p>
        </w:tc>
      </w:tr>
    </w:tbl>
    <w:p>
      <w:pPr>
        <w:pStyle w:val="Body"/>
      </w:pPr>
      <w:r>
        <w:t>In the Full Story tab, multiple events may appear around the same point in time. For example, one event can appear above the rope while another appears below it, allowing parallel strands such as education and professional growth to coexist in the same timeline. That tab should therefore support dense storytelling without making the interface feel crowded.</w:t>
      </w:r>
    </w:p>
    <w:p>
      <w:pPr>
        <w:pStyle w:val="SectionHeading"/>
      </w:pPr>
      <w:r>
        <w:t>3. Interaction and storytelling model</w:t>
      </w:r>
    </w:p>
    <w:p>
      <w:pPr>
        <w:pStyle w:val="Body"/>
      </w:pPr>
      <w:r>
        <w:t>The interaction system should stay intentionally simple. The user moves forward or backward using the keyboard on desktop, with scroll and click alternatives for accessibility. On mobile, the same transitions should map to swipe, tap, or a clear on-screen control. Movement along the rope is the dominant action; reading, opening details, and switching tabs are secondary actions.</w:t>
      </w:r>
    </w:p>
    <w:p>
      <w:pPr>
        <w:pStyle w:val="BulletBody"/>
      </w:pPr>
      <w:r>
        <w:t xml:space="preserve">• </w:t>
      </w:r>
      <w:r>
        <w:t>Advance: Space bar, right arrow, scroll down, or forward tap zone.</w:t>
      </w:r>
    </w:p>
    <w:p>
      <w:pPr>
        <w:pStyle w:val="BulletBody"/>
      </w:pPr>
      <w:r>
        <w:t xml:space="preserve">• </w:t>
      </w:r>
      <w:r>
        <w:t>Reverse: Left arrow, scroll up, or backward tap zone.</w:t>
      </w:r>
    </w:p>
    <w:p>
      <w:pPr>
        <w:pStyle w:val="BulletBody"/>
      </w:pPr>
      <w:r>
        <w:t xml:space="preserve">• </w:t>
      </w:r>
      <w:r>
        <w:t>Focus state: When the user reaches an event node, a content card animates in above or below the rope.</w:t>
      </w:r>
    </w:p>
    <w:p>
      <w:pPr>
        <w:pStyle w:val="BulletBody"/>
      </w:pPr>
      <w:r>
        <w:t xml:space="preserve">• </w:t>
      </w:r>
      <w:r>
        <w:t>Density rule: In focused tabs, show one primary event at a time. In Full Story, allow multiple cards at the same timeline region when necessary.</w:t>
      </w:r>
    </w:p>
    <w:p>
      <w:pPr>
        <w:pStyle w:val="BulletBody"/>
      </w:pPr>
      <w:r>
        <w:t xml:space="preserve">• </w:t>
      </w:r>
      <w:r>
        <w:t>Present-day ending: After the last real event, show a subtle future state such as “More to come when time catches up.”</w:t>
      </w:r>
    </w:p>
    <w:p>
      <w:pPr>
        <w:pStyle w:val="Body"/>
      </w:pPr>
      <w:r>
        <w:t>The interaction pacing should feel deliberate. The user should never be overwhelmed with a wall of text. Each node should deliver a concise summary first, with optional expansion for details such as institution, position, publication venue, outcomes, links, or media.</w:t>
      </w:r>
    </w:p>
    <w:p>
      <w:pPr>
        <w:pStyle w:val="SectionHeading"/>
      </w:pPr>
      <w:r>
        <w:t>4. Visual and UI system</w:t>
      </w:r>
    </w:p>
    <w:p>
      <w:pPr>
        <w:pStyle w:val="Body"/>
      </w:pPr>
      <w:r>
        <w:t>The design language should remain minimal, clean, and restrained, inspired by the elegance of the reference rather than by literal imitation. A strong approach would be a near-monochrome palette with one restrained accent color, fine line work, and subtle motion. The rope becomes the main visual spine. Content cards, date markers, icons, and ambient illustrations should feel secondary to that spine.</w:t>
      </w:r>
    </w:p>
    <w:p>
      <w:pPr>
        <w:pStyle w:val="BulletBody"/>
      </w:pPr>
      <w:r>
        <w:t xml:space="preserve">• </w:t>
      </w:r>
      <w:r>
        <w:t>Top navigation: fixed tab bar for the five sections.</w:t>
      </w:r>
    </w:p>
    <w:p>
      <w:pPr>
        <w:pStyle w:val="BulletBody"/>
      </w:pPr>
      <w:r>
        <w:t xml:space="preserve">• </w:t>
      </w:r>
      <w:r>
        <w:t>Main canvas: rope path with event nodes and motion states.</w:t>
      </w:r>
    </w:p>
    <w:p>
      <w:pPr>
        <w:pStyle w:val="BulletBody"/>
      </w:pPr>
      <w:r>
        <w:t xml:space="preserve">• </w:t>
      </w:r>
      <w:r>
        <w:t>Event cards: appear above or below the rope based on available space and narrative grouping.</w:t>
      </w:r>
    </w:p>
    <w:p>
      <w:pPr>
        <w:pStyle w:val="BulletBody"/>
      </w:pPr>
      <w:r>
        <w:t xml:space="preserve">• </w:t>
      </w:r>
      <w:r>
        <w:t>Micro-illustrations: optional, lightweight, and consistent in style.</w:t>
      </w:r>
    </w:p>
    <w:p>
      <w:pPr>
        <w:pStyle w:val="BulletBody"/>
      </w:pPr>
      <w:r>
        <w:t xml:space="preserve">• </w:t>
      </w:r>
      <w:r>
        <w:t>Accessibility layer: reduced motion mode, readable contrast, keyboard focus visibility, and touch-safe controls.</w:t>
      </w:r>
    </w:p>
    <w:p>
      <w:r>
        <w:br w:type="page"/>
      </w:r>
    </w:p>
    <w:p>
      <w:pPr>
        <w:pStyle w:val="SectionHeading"/>
      </w:pPr>
      <w:r>
        <w:t>5. Content model and data structure</w:t>
      </w:r>
    </w:p>
    <w:p>
      <w:pPr>
        <w:pStyle w:val="Body"/>
      </w:pPr>
      <w:r>
        <w:t>To make the site maintainable, the website should not hard-code life events directly in the animation layer. Instead, the AI agent should extract milestones into structured data, which the front end then renders. This keeps the animation reusable and makes it easy to add, edit, or reorder events.</w:t>
      </w:r>
    </w:p>
    <w:p>
      <w:pPr>
        <w:pStyle w:val="Body"/>
      </w:pPr>
      <w:r>
        <w:t>A practical event schema is shown below.</w:t>
      </w:r>
    </w:p>
    <w:p>
      <w:pPr>
        <w:pStyle w:val="Code"/>
      </w:pPr>
      <w:r>
        <w:t>{</w:t>
      </w:r>
    </w:p>
    <w:p>
      <w:pPr>
        <w:pStyle w:val="Code"/>
      </w:pPr>
      <w:r>
        <w:t xml:space="preserve">  "id": "edu-phd-rmit",</w:t>
      </w:r>
    </w:p>
    <w:p>
      <w:pPr>
        <w:pStyle w:val="Code"/>
      </w:pPr>
      <w:r>
        <w:t xml:space="preserve">  "tab": ["full_story", "education"],</w:t>
      </w:r>
    </w:p>
    <w:p>
      <w:pPr>
        <w:pStyle w:val="Code"/>
      </w:pPr>
      <w:r>
        <w:t xml:space="preserve">  "title": "PhD in ...",</w:t>
      </w:r>
    </w:p>
    <w:p>
      <w:pPr>
        <w:pStyle w:val="Code"/>
      </w:pPr>
      <w:r>
        <w:t xml:space="preserve">  "date_start": "2023-01",</w:t>
      </w:r>
    </w:p>
    <w:p>
      <w:pPr>
        <w:pStyle w:val="Code"/>
      </w:pPr>
      <w:r>
        <w:t xml:space="preserve">  "date_end": "2026-12",</w:t>
      </w:r>
    </w:p>
    <w:p>
      <w:pPr>
        <w:pStyle w:val="Code"/>
      </w:pPr>
      <w:r>
        <w:t xml:space="preserve">  "display_date": "2023–2026",</w:t>
      </w:r>
    </w:p>
    <w:p>
      <w:pPr>
        <w:pStyle w:val="Code"/>
      </w:pPr>
      <w:r>
        <w:t xml:space="preserve">  "lane": "top",</w:t>
      </w:r>
    </w:p>
    <w:p>
      <w:pPr>
        <w:pStyle w:val="Code"/>
      </w:pPr>
      <w:r>
        <w:t xml:space="preserve">  "summary": "Short card text shown on the rope timeline.",</w:t>
      </w:r>
    </w:p>
    <w:p>
      <w:pPr>
        <w:pStyle w:val="Code"/>
      </w:pPr>
      <w:r>
        <w:t xml:space="preserve">  "details": "Longer expandable description.",</w:t>
      </w:r>
    </w:p>
    <w:p>
      <w:pPr>
        <w:pStyle w:val="Code"/>
      </w:pPr>
      <w:r>
        <w:t xml:space="preserve">  "tags": ["education", "phd"],</w:t>
      </w:r>
    </w:p>
    <w:p>
      <w:pPr>
        <w:pStyle w:val="Code"/>
      </w:pPr>
      <w:r>
        <w:t xml:space="preserve">  "links": [{"label": "Institution", "url": "..."}],</w:t>
      </w:r>
    </w:p>
    <w:p>
      <w:pPr>
        <w:pStyle w:val="Code"/>
      </w:pPr>
      <w:r>
        <w:t xml:space="preserve">  "priority": 1,</w:t>
      </w:r>
    </w:p>
    <w:p>
      <w:pPr>
        <w:pStyle w:val="Code"/>
      </w:pPr>
      <w:r>
        <w:t xml:space="preserve">  "media": [],</w:t>
      </w:r>
    </w:p>
    <w:p>
      <w:pPr>
        <w:pStyle w:val="Code"/>
      </w:pPr>
      <w:r>
        <w:t xml:space="preserve">  "status": "current"</w:t>
      </w:r>
    </w:p>
    <w:p>
      <w:pPr>
        <w:pStyle w:val="Code"/>
      </w:pPr>
      <w:r>
        <w:t>}</w:t>
      </w:r>
    </w:p>
    <w:p>
      <w:pPr>
        <w:pStyle w:val="Body"/>
      </w:pPr>
      <w:r>
        <w:t>The most important fields are tab membership, date range, lane placement, short summary, and expanded detail. In practice, one event may belong to multiple tabs. A publication could appear in the Full Story tab and in the Research tab. A professional role during a study period could appear in both Full Story and Professional Experience.</w:t>
      </w:r>
    </w:p>
    <w:p>
      <w:pPr>
        <w:pStyle w:val="SectionHeading"/>
      </w:pPr>
      <w:r>
        <w:t>6. AI-assisted ingestion workflow</w:t>
      </w:r>
    </w:p>
    <w:p>
      <w:pPr>
        <w:pStyle w:val="Body"/>
      </w:pPr>
      <w:r>
        <w:t>If an AI agent is used, its job should be split into stages so the content is accurate before it is styled.</w:t>
      </w:r>
    </w:p>
    <w:tbl>
      <w:tblPr>
        <w:tblW w:type="auto" w:w="0"/>
        <w:jc w:val="left"/>
        <w:tblLayout w:type="fixed"/>
        <w:tblLook w:firstColumn="1" w:firstRow="1" w:lastColumn="0" w:lastRow="0" w:noHBand="0" w:noVBand="1" w:val="04A0"/>
      </w:tblPr>
      <w:tblGrid>
        <w:gridCol w:w="4896"/>
        <w:gridCol w:w="4896"/>
      </w:tblGrid>
      <w:tr>
        <w:tc>
          <w:tcPr>
            <w:tcW w:type="dxa" w:w="3024"/>
            <w:shd w:fill="DDE6F1"/>
            <w:tcMar>
              <w:top w:w="80" w:type="dxa"/>
              <w:start w:w="90" w:type="dxa"/>
              <w:bottom w:w="80" w:type="dxa"/>
              <w:end w:w="90" w:type="dxa"/>
            </w:tcMar>
          </w:tcPr>
          <w:p>
            <w:pPr>
              <w:pStyle w:val="Body"/>
            </w:pPr>
            <w:r>
              <w:rPr>
                <w:b/>
              </w:rPr>
              <w:t>Pipeline stage</w:t>
            </w:r>
          </w:p>
        </w:tc>
        <w:tc>
          <w:tcPr>
            <w:tcW w:type="dxa" w:w="6768"/>
            <w:shd w:fill="DDE6F1"/>
            <w:tcMar>
              <w:top w:w="80" w:type="dxa"/>
              <w:start w:w="90" w:type="dxa"/>
              <w:bottom w:w="80" w:type="dxa"/>
              <w:end w:w="90" w:type="dxa"/>
            </w:tcMar>
          </w:tcPr>
          <w:p>
            <w:pPr>
              <w:pStyle w:val="Body"/>
            </w:pPr>
            <w:r>
              <w:rPr>
                <w:b/>
              </w:rPr>
              <w:t>What happens</w:t>
            </w:r>
          </w:p>
        </w:tc>
      </w:tr>
      <w:tr>
        <w:tc>
          <w:tcPr>
            <w:tcW w:type="dxa" w:w="3024"/>
            <w:tcMar>
              <w:top w:w="80" w:type="dxa"/>
              <w:start w:w="90" w:type="dxa"/>
              <w:bottom w:w="80" w:type="dxa"/>
              <w:end w:w="90" w:type="dxa"/>
            </w:tcMar>
          </w:tcPr>
          <w:p>
            <w:pPr>
              <w:pStyle w:val="Body"/>
            </w:pPr>
            <w:r>
              <w:rPr>
                <w:b/>
              </w:rPr>
              <w:t>Stage 1 — document intake</w:t>
            </w:r>
          </w:p>
        </w:tc>
        <w:tc>
          <w:tcPr>
            <w:tcW w:type="dxa" w:w="6768"/>
            <w:tcMar>
              <w:top w:w="80" w:type="dxa"/>
              <w:start w:w="90" w:type="dxa"/>
              <w:bottom w:w="80" w:type="dxa"/>
              <w:end w:w="90" w:type="dxa"/>
            </w:tcMar>
          </w:tcPr>
          <w:p>
            <w:pPr>
              <w:pStyle w:val="Body"/>
            </w:pPr>
            <w:r>
              <w:t>Read CV, LinkedIn export, Google Scholar profile data, and any optional supporting files such as personal notes or portfolio links.</w:t>
            </w:r>
          </w:p>
        </w:tc>
      </w:tr>
      <w:tr>
        <w:tc>
          <w:tcPr>
            <w:tcW w:type="dxa" w:w="3024"/>
            <w:tcMar>
              <w:top w:w="80" w:type="dxa"/>
              <w:start w:w="90" w:type="dxa"/>
              <w:bottom w:w="80" w:type="dxa"/>
              <w:end w:w="90" w:type="dxa"/>
            </w:tcMar>
          </w:tcPr>
          <w:p>
            <w:pPr>
              <w:pStyle w:val="Body"/>
            </w:pPr>
            <w:r>
              <w:rPr>
                <w:b/>
              </w:rPr>
              <w:t>Stage 2 — extraction</w:t>
            </w:r>
          </w:p>
        </w:tc>
        <w:tc>
          <w:tcPr>
            <w:tcW w:type="dxa" w:w="6768"/>
            <w:tcMar>
              <w:top w:w="80" w:type="dxa"/>
              <w:start w:w="90" w:type="dxa"/>
              <w:bottom w:w="80" w:type="dxa"/>
              <w:end w:w="90" w:type="dxa"/>
            </w:tcMar>
          </w:tcPr>
          <w:p>
            <w:pPr>
              <w:pStyle w:val="Body"/>
            </w:pPr>
            <w:r>
              <w:t>Extract atomic facts: institution, degree, role title, employer, publication title, venue, year, award, activity, link, and date range.</w:t>
            </w:r>
          </w:p>
        </w:tc>
      </w:tr>
      <w:tr>
        <w:tc>
          <w:tcPr>
            <w:tcW w:type="dxa" w:w="3024"/>
            <w:tcMar>
              <w:top w:w="80" w:type="dxa"/>
              <w:start w:w="90" w:type="dxa"/>
              <w:bottom w:w="80" w:type="dxa"/>
              <w:end w:w="90" w:type="dxa"/>
            </w:tcMar>
          </w:tcPr>
          <w:p>
            <w:pPr>
              <w:pStyle w:val="Body"/>
            </w:pPr>
            <w:r>
              <w:rPr>
                <w:b/>
              </w:rPr>
              <w:t>Stage 3 — normalization</w:t>
            </w:r>
          </w:p>
        </w:tc>
        <w:tc>
          <w:tcPr>
            <w:tcW w:type="dxa" w:w="6768"/>
            <w:tcMar>
              <w:top w:w="80" w:type="dxa"/>
              <w:start w:w="90" w:type="dxa"/>
              <w:bottom w:w="80" w:type="dxa"/>
              <w:end w:w="90" w:type="dxa"/>
            </w:tcMar>
          </w:tcPr>
          <w:p>
            <w:pPr>
              <w:pStyle w:val="Body"/>
            </w:pPr>
            <w:r>
              <w:t>Resolve duplicates, standardize date formats, standardize labels, and convert raw text into structured events.</w:t>
            </w:r>
          </w:p>
        </w:tc>
      </w:tr>
      <w:tr>
        <w:tc>
          <w:tcPr>
            <w:tcW w:type="dxa" w:w="3024"/>
            <w:tcMar>
              <w:top w:w="80" w:type="dxa"/>
              <w:start w:w="90" w:type="dxa"/>
              <w:bottom w:w="80" w:type="dxa"/>
              <w:end w:w="90" w:type="dxa"/>
            </w:tcMar>
          </w:tcPr>
          <w:p>
            <w:pPr>
              <w:pStyle w:val="Body"/>
            </w:pPr>
            <w:r>
              <w:rPr>
                <w:b/>
              </w:rPr>
              <w:t>Stage 4 — classification</w:t>
            </w:r>
          </w:p>
        </w:tc>
        <w:tc>
          <w:tcPr>
            <w:tcW w:type="dxa" w:w="6768"/>
            <w:tcMar>
              <w:top w:w="80" w:type="dxa"/>
              <w:start w:w="90" w:type="dxa"/>
              <w:bottom w:w="80" w:type="dxa"/>
              <w:end w:w="90" w:type="dxa"/>
            </w:tcMar>
          </w:tcPr>
          <w:p>
            <w:pPr>
              <w:pStyle w:val="Body"/>
            </w:pPr>
            <w:r>
              <w:t>Assign each event to one or more tabs and determine whether it belongs above or below the rope in the Full Story view.</w:t>
            </w:r>
          </w:p>
        </w:tc>
      </w:tr>
      <w:tr>
        <w:tc>
          <w:tcPr>
            <w:tcW w:type="dxa" w:w="3024"/>
            <w:tcMar>
              <w:top w:w="80" w:type="dxa"/>
              <w:start w:w="90" w:type="dxa"/>
              <w:bottom w:w="80" w:type="dxa"/>
              <w:end w:w="90" w:type="dxa"/>
            </w:tcMar>
          </w:tcPr>
          <w:p>
            <w:pPr>
              <w:pStyle w:val="Body"/>
            </w:pPr>
            <w:r>
              <w:rPr>
                <w:b/>
              </w:rPr>
              <w:t>Stage 5 — copywriting</w:t>
            </w:r>
          </w:p>
        </w:tc>
        <w:tc>
          <w:tcPr>
            <w:tcW w:type="dxa" w:w="6768"/>
            <w:tcMar>
              <w:top w:w="80" w:type="dxa"/>
              <w:start w:w="90" w:type="dxa"/>
              <w:bottom w:w="80" w:type="dxa"/>
              <w:end w:w="90" w:type="dxa"/>
            </w:tcMar>
          </w:tcPr>
          <w:p>
            <w:pPr>
              <w:pStyle w:val="Body"/>
            </w:pPr>
            <w:r>
              <w:t>Generate short card text, expanded detail text, and optional hover labels in a consistent personal tone.</w:t>
            </w:r>
          </w:p>
        </w:tc>
      </w:tr>
      <w:tr>
        <w:tc>
          <w:tcPr>
            <w:tcW w:type="dxa" w:w="3024"/>
            <w:tcMar>
              <w:top w:w="80" w:type="dxa"/>
              <w:start w:w="90" w:type="dxa"/>
              <w:bottom w:w="80" w:type="dxa"/>
              <w:end w:w="90" w:type="dxa"/>
            </w:tcMar>
          </w:tcPr>
          <w:p>
            <w:pPr>
              <w:pStyle w:val="Body"/>
            </w:pPr>
            <w:r>
              <w:rPr>
                <w:b/>
              </w:rPr>
              <w:t>Stage 6 — human review</w:t>
            </w:r>
          </w:p>
        </w:tc>
        <w:tc>
          <w:tcPr>
            <w:tcW w:type="dxa" w:w="6768"/>
            <w:tcMar>
              <w:top w:w="80" w:type="dxa"/>
              <w:start w:w="90" w:type="dxa"/>
              <w:bottom w:w="80" w:type="dxa"/>
              <w:end w:w="90" w:type="dxa"/>
            </w:tcMar>
          </w:tcPr>
          <w:p>
            <w:pPr>
              <w:pStyle w:val="Body"/>
            </w:pPr>
            <w:r>
              <w:t>Present a review sheet so the user can correct dates, remove sensitive items, and choose which events should be public.</w:t>
            </w:r>
          </w:p>
        </w:tc>
      </w:tr>
      <w:tr>
        <w:tc>
          <w:tcPr>
            <w:tcW w:type="dxa" w:w="3024"/>
            <w:tcMar>
              <w:top w:w="80" w:type="dxa"/>
              <w:start w:w="90" w:type="dxa"/>
              <w:bottom w:w="80" w:type="dxa"/>
              <w:end w:w="90" w:type="dxa"/>
            </w:tcMar>
          </w:tcPr>
          <w:p>
            <w:pPr>
              <w:pStyle w:val="Body"/>
            </w:pPr>
            <w:r>
              <w:rPr>
                <w:b/>
              </w:rPr>
              <w:t>Stage 7 — export</w:t>
            </w:r>
          </w:p>
        </w:tc>
        <w:tc>
          <w:tcPr>
            <w:tcW w:type="dxa" w:w="6768"/>
            <w:tcMar>
              <w:top w:w="80" w:type="dxa"/>
              <w:start w:w="90" w:type="dxa"/>
              <w:bottom w:w="80" w:type="dxa"/>
              <w:end w:w="90" w:type="dxa"/>
            </w:tcMar>
          </w:tcPr>
          <w:p>
            <w:pPr>
              <w:pStyle w:val="Body"/>
            </w:pPr>
            <w:r>
              <w:t>Write clean JSON or CMS-ready data for the front-end renderer.</w:t>
            </w:r>
          </w:p>
        </w:tc>
      </w:tr>
    </w:tbl>
    <w:p>
      <w:pPr>
        <w:pStyle w:val="SectionHeading"/>
      </w:pPr>
      <w:r>
        <w:t>7. Recommended technical stack</w:t>
      </w:r>
    </w:p>
    <w:p>
      <w:pPr>
        <w:pStyle w:val="Body"/>
      </w:pPr>
      <w:r>
        <w:t>The website can be built in several ways, but the cleanest modern stack for this concept is a component-based front end with a custom animation layer.</w:t>
      </w:r>
    </w:p>
    <w:p>
      <w:pPr>
        <w:pStyle w:val="BulletBody"/>
      </w:pPr>
      <w:r>
        <w:t xml:space="preserve">• </w:t>
      </w:r>
      <w:r>
        <w:t>Framework: Next.js or React-based app for routing, tab structure, SEO, and deployment.</w:t>
      </w:r>
    </w:p>
    <w:p>
      <w:pPr>
        <w:pStyle w:val="BulletBody"/>
      </w:pPr>
      <w:r>
        <w:t xml:space="preserve">• </w:t>
      </w:r>
      <w:r>
        <w:t>Animation: GSAP for timeline control, or Framer Motion for UI motion; GSAP is often stronger for tightly controlled narrative sequences.</w:t>
      </w:r>
    </w:p>
    <w:p>
      <w:pPr>
        <w:pStyle w:val="BulletBody"/>
      </w:pPr>
      <w:r>
        <w:t xml:space="preserve">• </w:t>
      </w:r>
      <w:r>
        <w:t>Rendering layer: SVG rope path for crisp scalable visuals; canvas or WebGL only if the motion becomes unusually complex.</w:t>
      </w:r>
    </w:p>
    <w:p>
      <w:pPr>
        <w:pStyle w:val="BulletBody"/>
      </w:pPr>
      <w:r>
        <w:t xml:space="preserve">• </w:t>
      </w:r>
      <w:r>
        <w:t>Data source: Local JSON, headless CMS, or a simple content file generated by the AI ingestion step.</w:t>
      </w:r>
    </w:p>
    <w:p>
      <w:pPr>
        <w:pStyle w:val="BulletBody"/>
      </w:pPr>
      <w:r>
        <w:t xml:space="preserve">• </w:t>
      </w:r>
      <w:r>
        <w:t>Search and filtering: Optional lightweight search for publications or quick-jump events.</w:t>
      </w:r>
    </w:p>
    <w:p>
      <w:pPr>
        <w:pStyle w:val="BulletBody"/>
      </w:pPr>
      <w:r>
        <w:t xml:space="preserve">• </w:t>
      </w:r>
      <w:r>
        <w:t>Deployment: Vercel, Netlify, or similar static-friendly hosting.</w:t>
      </w:r>
    </w:p>
    <w:p>
      <w:pPr>
        <w:pStyle w:val="Body"/>
      </w:pPr>
      <w:r>
        <w:t>The rope itself should ideally be treated as a reusable component. That makes it possible to feed different event arrays into the same timeline engine for each tab. In other words, the Education tab and Research tab should not be separate codebases. They should be separate data views rendered by the same core interaction component.</w:t>
      </w:r>
    </w:p>
    <w:p>
      <w:pPr>
        <w:pStyle w:val="SectionHeading"/>
      </w:pPr>
      <w:r>
        <w:t>8. Source code and reference acquisition</w:t>
      </w:r>
    </w:p>
    <w:p>
      <w:pPr>
        <w:pStyle w:val="Body"/>
      </w:pPr>
      <w:r>
        <w:t>The original Heschung site can be studied as a reference for interaction pacing, page structure, and animation feel, but it should not be copied directly. Front-end code, illustrations, wording, and branded assets are protected works. The safer and better approach is to inspect the experience, identify the principles behind it, and rebuild a fresh implementation with original assets and a new information structure.</w:t>
      </w:r>
    </w:p>
    <w:p>
      <w:pPr>
        <w:pStyle w:val="BulletBody"/>
      </w:pPr>
      <w:r>
        <w:t xml:space="preserve">• </w:t>
      </w:r>
      <w:r>
        <w:t>Use browser developer tools only to understand broad implementation patterns such as event triggers, DOM structure, media loading, or animation sequencing.</w:t>
      </w:r>
    </w:p>
    <w:p>
      <w:pPr>
        <w:pStyle w:val="BulletBody"/>
      </w:pPr>
      <w:r>
        <w:t xml:space="preserve">• </w:t>
      </w:r>
      <w:r>
        <w:t>Do not reuse their illustrations, text, visual identity, or bundled production assets.</w:t>
      </w:r>
    </w:p>
    <w:p>
      <w:pPr>
        <w:pStyle w:val="BulletBody"/>
      </w:pPr>
      <w:r>
        <w:t xml:space="preserve">• </w:t>
      </w:r>
      <w:r>
        <w:t>Treat the reference as an interaction benchmark, not as a template to clone.</w:t>
      </w:r>
    </w:p>
    <w:p>
      <w:pPr>
        <w:pStyle w:val="Body"/>
      </w:pPr>
      <w:r>
        <w:t>This matters both legally and creatively. A rebuilt version will be easier to maintain, easier to adapt to your own story, and less likely to feel derivative.</w:t>
      </w:r>
    </w:p>
    <w:p>
      <w:pPr>
        <w:pStyle w:val="SectionHeading"/>
      </w:pPr>
      <w:r>
        <w:t>9. Build phases</w:t>
      </w:r>
    </w:p>
    <w:p>
      <w:pPr>
        <w:pStyle w:val="SubHeading"/>
      </w:pPr>
      <w:r>
        <w:t>1. Phase 1 — narrative blueprint</w:t>
      </w:r>
    </w:p>
    <w:p>
      <w:pPr>
        <w:pStyle w:val="Body"/>
      </w:pPr>
      <w:r>
        <w:t>Define the five tabs, event selection rules, tone of voice, lane rules, and present-day ending behavior.</w:t>
      </w:r>
    </w:p>
    <w:p>
      <w:pPr>
        <w:pStyle w:val="SubHeading"/>
      </w:pPr>
      <w:r>
        <w:t>2. Phase 2 — content ingestion</w:t>
      </w:r>
    </w:p>
    <w:p>
      <w:pPr>
        <w:pStyle w:val="Body"/>
      </w:pPr>
      <w:r>
        <w:t>Extract and normalize your milestones from CV, LinkedIn, Google Scholar, and any manual notes.</w:t>
      </w:r>
    </w:p>
    <w:p>
      <w:pPr>
        <w:pStyle w:val="SubHeading"/>
      </w:pPr>
      <w:r>
        <w:t>3. Phase 3 — wireframe and motion prototype</w:t>
      </w:r>
    </w:p>
    <w:p>
      <w:pPr>
        <w:pStyle w:val="Body"/>
      </w:pPr>
      <w:r>
        <w:t>Create a low-fidelity prototype with the rope, node spacing, card behavior, and tab switching.</w:t>
      </w:r>
    </w:p>
    <w:p>
      <w:pPr>
        <w:pStyle w:val="SubHeading"/>
      </w:pPr>
      <w:r>
        <w:t>4. Phase 4 — production front end</w:t>
      </w:r>
    </w:p>
    <w:p>
      <w:pPr>
        <w:pStyle w:val="Body"/>
      </w:pPr>
      <w:r>
        <w:t>Build the real interface, animation engine, responsive layout, and accessibility layer.</w:t>
      </w:r>
    </w:p>
    <w:p>
      <w:pPr>
        <w:pStyle w:val="SubHeading"/>
      </w:pPr>
      <w:r>
        <w:t>5. Phase 5 — content polish</w:t>
      </w:r>
    </w:p>
    <w:p>
      <w:pPr>
        <w:pStyle w:val="Body"/>
      </w:pPr>
      <w:r>
        <w:t>Rewrite card copy, tune pacing, add links, validate dates, and refine hierarchy in the Full Story tab.</w:t>
      </w:r>
    </w:p>
    <w:p>
      <w:pPr>
        <w:pStyle w:val="SubHeading"/>
      </w:pPr>
      <w:r>
        <w:t>6. Phase 6 — QA and launch</w:t>
      </w:r>
    </w:p>
    <w:p>
      <w:pPr>
        <w:pStyle w:val="Body"/>
      </w:pPr>
      <w:r>
        <w:t>Test desktop, mobile, keyboard use, reduced motion mode, performance, and content accuracy.</w:t>
      </w:r>
    </w:p>
    <w:p>
      <w:pPr>
        <w:pStyle w:val="SectionHeading"/>
      </w:pPr>
      <w:r>
        <w:t>10. Risks and design decisions to settle early</w:t>
      </w:r>
    </w:p>
    <w:p>
      <w:pPr>
        <w:pStyle w:val="BulletBody"/>
      </w:pPr>
      <w:r>
        <w:t xml:space="preserve">• </w:t>
      </w:r>
      <w:r>
        <w:t>How much text should appear per card before the user must click for more detail.</w:t>
      </w:r>
    </w:p>
    <w:p>
      <w:pPr>
        <w:pStyle w:val="BulletBody"/>
      </w:pPr>
      <w:r>
        <w:t xml:space="preserve">• </w:t>
      </w:r>
      <w:r>
        <w:t>How many simultaneous cards are allowed in the Full Story tab before it becomes visually crowded.</w:t>
      </w:r>
    </w:p>
    <w:p>
      <w:pPr>
        <w:pStyle w:val="BulletBody"/>
      </w:pPr>
      <w:r>
        <w:t xml:space="preserve">• </w:t>
      </w:r>
      <w:r>
        <w:t>Whether publications are shown as individual nodes, grouped by year, or grouped by theme.</w:t>
      </w:r>
    </w:p>
    <w:p>
      <w:pPr>
        <w:pStyle w:val="BulletBody"/>
      </w:pPr>
      <w:r>
        <w:t xml:space="preserve">• </w:t>
      </w:r>
      <w:r>
        <w:t>Whether Other Activities includes only formal achievements or also lighter personal dimensions such as mentoring, speaking, clubs, or selected hobbies.</w:t>
      </w:r>
    </w:p>
    <w:p>
      <w:pPr>
        <w:pStyle w:val="BulletBody"/>
      </w:pPr>
      <w:r>
        <w:t xml:space="preserve">• </w:t>
      </w:r>
      <w:r>
        <w:t>Whether the site should include downloadable CV, external links, and a conventional text-mode fallback page for recruiters who want information fast.</w:t>
      </w:r>
    </w:p>
    <w:p>
      <w:pPr>
        <w:pStyle w:val="SectionHeading"/>
      </w:pPr>
      <w:r>
        <w:t>11. Recommended deliverables for the AI agent or developer</w:t>
      </w:r>
    </w:p>
    <w:p>
      <w:pPr>
        <w:pStyle w:val="BulletBody"/>
      </w:pPr>
      <w:r>
        <w:t xml:space="preserve">• </w:t>
      </w:r>
      <w:r>
        <w:t>A structured event dataset in JSON or CMS format.</w:t>
      </w:r>
    </w:p>
    <w:p>
      <w:pPr>
        <w:pStyle w:val="BulletBody"/>
      </w:pPr>
      <w:r>
        <w:t xml:space="preserve">• </w:t>
      </w:r>
      <w:r>
        <w:t>A tab specification defining the scope and filtering rules for each section.</w:t>
      </w:r>
    </w:p>
    <w:p>
      <w:pPr>
        <w:pStyle w:val="BulletBody"/>
      </w:pPr>
      <w:r>
        <w:t xml:space="preserve">• </w:t>
      </w:r>
      <w:r>
        <w:t>A motion specification describing advance, reverse, card reveal, and ending-state behavior.</w:t>
      </w:r>
    </w:p>
    <w:p>
      <w:pPr>
        <w:pStyle w:val="BulletBody"/>
      </w:pPr>
      <w:r>
        <w:t xml:space="preserve">• </w:t>
      </w:r>
      <w:r>
        <w:t>A component map for navigation, rope renderer, event cards, detail drawer, and optional link panels.</w:t>
      </w:r>
    </w:p>
    <w:p>
      <w:pPr>
        <w:pStyle w:val="BulletBody"/>
      </w:pPr>
      <w:r>
        <w:t xml:space="preserve">• </w:t>
      </w:r>
      <w:r>
        <w:t>A copy deck containing every title, summary, detail paragraph, and external link label.</w:t>
      </w:r>
    </w:p>
    <w:p>
      <w:pPr>
        <w:pStyle w:val="BulletBody"/>
      </w:pPr>
      <w:r>
        <w:t xml:space="preserve">• </w:t>
      </w:r>
      <w:r>
        <w:t>A QA checklist for keyboard controls, mobile behavior, dates, and public/private content approval.</w:t>
      </w:r>
    </w:p>
    <w:p>
      <w:pPr>
        <w:pStyle w:val="SectionHeading"/>
      </w:pPr>
      <w:r>
        <w:t>12. Final recommendation</w:t>
      </w:r>
    </w:p>
    <w:p>
      <w:pPr>
        <w:pStyle w:val="Body"/>
      </w:pPr>
      <w:r>
        <w:t>The concept is strong because it turns a personal website into an experience without sacrificing structure. The winning implementation is not a literal clone of Heschung. It is a cleaner, more scalable reinterpretation: one shared rope journey engine, five narrative tabs, structured data underneath, and AI support for extraction and maintenance. That combination will make the website distinctive, updateable, and much easier to build systematically.</w:t>
      </w:r>
    </w:p>
    <w:p>
      <w:pPr>
        <w:pStyle w:val="Body"/>
      </w:pPr>
      <w:r>
        <w:t>If the next step is execution, the immediate practical move is to prepare a content extraction package. That package should include your CV, a LinkedIn export or profile summary, a Google Scholar list, your preferred public narrative, and a manual approval sheet. Once those are converted into structured events, the front end can be built in a controlled and repeatable way.</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E7682"/>
        <w:sz w:val="17"/>
      </w:rPr>
      <w:t>Interactive Portfolio Build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C34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627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after="140" w:line="276" w:lineRule="auto"/>
    </w:pPr>
    <w:rPr>
      <w:rFonts w:ascii="Aptos" w:hAnsi="Aptos"/>
      <w:sz w:val="21"/>
    </w:rPr>
  </w:style>
  <w:style w:type="paragraph" w:customStyle="1" w:styleId="SectionHeading">
    <w:name w:val="SectionHeading"/>
    <w:basedOn w:val="Normal"/>
    <w:pPr>
      <w:keepNext/>
      <w:spacing w:before="280" w:after="120"/>
    </w:pPr>
    <w:rPr>
      <w:rFonts w:ascii="Aptos Display" w:hAnsi="Aptos Display"/>
      <w:b/>
      <w:color w:val="1C345B"/>
      <w:sz w:val="28"/>
    </w:rPr>
  </w:style>
  <w:style w:type="paragraph" w:customStyle="1" w:styleId="SubHeading">
    <w:name w:val="SubHeading"/>
    <w:basedOn w:val="Normal"/>
    <w:pPr>
      <w:keepNext/>
      <w:spacing w:before="200" w:after="60"/>
    </w:pPr>
    <w:rPr>
      <w:rFonts w:ascii="Aptos" w:hAnsi="Aptos"/>
      <w:b/>
      <w:color w:val="2B3E50"/>
      <w:sz w:val="23"/>
    </w:rPr>
  </w:style>
  <w:style w:type="paragraph" w:customStyle="1" w:styleId="BulletBody">
    <w:name w:val="BulletBody"/>
    <w:basedOn w:val="Body"/>
    <w:pPr>
      <w:spacing w:after="80"/>
      <w:ind w:left="317" w:hanging="230"/>
    </w:pPr>
  </w:style>
  <w:style w:type="paragraph" w:customStyle="1" w:styleId="SmallCapsLabel">
    <w:name w:val="SmallCapsLabel"/>
    <w:basedOn w:val="Normal"/>
    <w:pPr>
      <w:spacing w:after="40"/>
    </w:pPr>
    <w:rPr>
      <w:rFonts w:ascii="Aptos" w:hAnsi="Aptos"/>
      <w:smallCaps/>
      <w:color w:val="5A6270"/>
      <w:sz w:val="17"/>
    </w:rPr>
  </w:style>
  <w:style w:type="paragraph" w:customStyle="1" w:styleId="Callout">
    <w:name w:val="Callout"/>
    <w:basedOn w:val="Normal"/>
    <w:pPr>
      <w:spacing w:after="160"/>
    </w:pPr>
    <w:rPr>
      <w:rFonts w:ascii="Aptos" w:hAnsi="Aptos"/>
      <w:sz w:val="21"/>
    </w:rPr>
  </w:style>
  <w:style w:type="paragraph" w:customStyle="1" w:styleId="Code">
    <w:name w:val="Code"/>
    <w:basedOn w:val="Normal"/>
    <w:pPr>
      <w:spacing w:after="80"/>
      <w:ind w:left="288"/>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