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EA02" w14:textId="67F289CC" w:rsidR="0068783B" w:rsidRPr="0068783B" w:rsidRDefault="0068783B" w:rsidP="0068783B">
      <w:pPr>
        <w:pStyle w:val="Heading4"/>
        <w:bidi/>
        <w:jc w:val="center"/>
        <w:rPr>
          <w:rFonts w:hint="cs"/>
          <w:sz w:val="26"/>
          <w:szCs w:val="32"/>
          <w:rtl/>
          <w:lang w:bidi="fa-IR"/>
        </w:rPr>
      </w:pPr>
      <w:bookmarkStart w:id="0" w:name="_Hlk153871990"/>
      <w:r w:rsidRPr="0068783B">
        <w:rPr>
          <w:sz w:val="26"/>
          <w:szCs w:val="32"/>
          <w:rtl/>
        </w:rPr>
        <w:t>گز</w:t>
      </w:r>
      <w:r w:rsidRPr="0068783B">
        <w:rPr>
          <w:rFonts w:hint="cs"/>
          <w:sz w:val="26"/>
          <w:szCs w:val="32"/>
          <w:rtl/>
        </w:rPr>
        <w:t>ی</w:t>
      </w:r>
      <w:r w:rsidRPr="0068783B">
        <w:rPr>
          <w:rFonts w:hint="eastAsia"/>
          <w:sz w:val="26"/>
          <w:szCs w:val="32"/>
          <w:rtl/>
        </w:rPr>
        <w:t>نه</w:t>
      </w:r>
      <w:r w:rsidRPr="0068783B">
        <w:rPr>
          <w:sz w:val="26"/>
          <w:szCs w:val="32"/>
          <w:rtl/>
        </w:rPr>
        <w:t xml:space="preserve"> ها</w:t>
      </w:r>
      <w:r w:rsidRPr="0068783B">
        <w:rPr>
          <w:rFonts w:hint="cs"/>
          <w:sz w:val="26"/>
          <w:szCs w:val="32"/>
          <w:rtl/>
        </w:rPr>
        <w:t>ی</w:t>
      </w:r>
      <w:r w:rsidRPr="0068783B">
        <w:rPr>
          <w:sz w:val="26"/>
          <w:szCs w:val="32"/>
          <w:rtl/>
        </w:rPr>
        <w:t xml:space="preserve"> درمان</w:t>
      </w:r>
      <w:r w:rsidRPr="0068783B">
        <w:rPr>
          <w:rFonts w:hint="cs"/>
          <w:sz w:val="26"/>
          <w:szCs w:val="32"/>
          <w:rtl/>
        </w:rPr>
        <w:t>ی</w:t>
      </w:r>
      <w:r w:rsidRPr="0068783B">
        <w:rPr>
          <w:sz w:val="26"/>
          <w:szCs w:val="32"/>
          <w:rtl/>
        </w:rPr>
        <w:t xml:space="preserve"> </w:t>
      </w:r>
      <w:r w:rsidRPr="0068783B">
        <w:rPr>
          <w:sz w:val="26"/>
          <w:szCs w:val="32"/>
        </w:rPr>
        <w:t xml:space="preserve"> </w:t>
      </w:r>
      <w:r w:rsidRPr="0068783B">
        <w:rPr>
          <w:rFonts w:hint="cs"/>
          <w:sz w:val="26"/>
          <w:szCs w:val="32"/>
          <w:rtl/>
          <w:lang w:bidi="fa-IR"/>
        </w:rPr>
        <w:t>پسوریازیس</w:t>
      </w:r>
    </w:p>
    <w:bookmarkEnd w:id="0"/>
    <w:p w14:paraId="03712EDF" w14:textId="77777777" w:rsidR="0068783B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14314155" w14:textId="3F89F879" w:rsidR="003A5001" w:rsidRDefault="0068783B" w:rsidP="003A5001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t>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را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توان با روش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مرسوم مختلف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مانند درمان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موضع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،</w:t>
      </w:r>
      <w:r w:rsidRPr="00A950C0">
        <w:rPr>
          <w:sz w:val="28"/>
          <w:rtl/>
        </w:rPr>
        <w:t xml:space="preserve"> خوراک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تزر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کرد. از 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</w:t>
      </w:r>
      <w:r w:rsidRPr="00A950C0">
        <w:rPr>
          <w:sz w:val="28"/>
          <w:rtl/>
        </w:rPr>
        <w:t xml:space="preserve">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تسک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علائم استفاده شده است.</w:t>
      </w:r>
      <w:bookmarkStart w:id="1" w:name="_Hlk153871999"/>
    </w:p>
    <w:p w14:paraId="10100FF9" w14:textId="2B0E038A" w:rsidR="003A5001" w:rsidRDefault="003A5001" w:rsidP="0068783B">
      <w:pPr>
        <w:pStyle w:val="MatnThesis"/>
        <w:spacing w:line="360" w:lineRule="auto"/>
        <w:ind w:firstLine="0"/>
        <w:rPr>
          <w:b/>
          <w:bCs/>
          <w:sz w:val="24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A0D3AFC" wp14:editId="03F09FE2">
            <wp:simplePos x="0" y="0"/>
            <wp:positionH relativeFrom="margin">
              <wp:posOffset>581025</wp:posOffset>
            </wp:positionH>
            <wp:positionV relativeFrom="margin">
              <wp:posOffset>1676400</wp:posOffset>
            </wp:positionV>
            <wp:extent cx="1724025" cy="11493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4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EAEC9" w14:textId="1B25B150" w:rsidR="0068783B" w:rsidRDefault="0068783B" w:rsidP="0068783B">
      <w:pPr>
        <w:pStyle w:val="MatnThesis"/>
        <w:spacing w:line="360" w:lineRule="auto"/>
        <w:ind w:firstLine="0"/>
        <w:rPr>
          <w:b/>
          <w:bCs/>
          <w:sz w:val="24"/>
          <w:szCs w:val="32"/>
        </w:rPr>
      </w:pPr>
      <w:r w:rsidRPr="0068783B">
        <w:rPr>
          <w:b/>
          <w:bCs/>
          <w:sz w:val="24"/>
          <w:szCs w:val="32"/>
          <w:rtl/>
        </w:rPr>
        <w:t>درمان موضع</w:t>
      </w:r>
      <w:r w:rsidRPr="0068783B">
        <w:rPr>
          <w:rFonts w:hint="cs"/>
          <w:b/>
          <w:bCs/>
          <w:sz w:val="24"/>
          <w:szCs w:val="32"/>
          <w:rtl/>
        </w:rPr>
        <w:t>ی</w:t>
      </w:r>
      <w:r w:rsidRPr="0068783B">
        <w:rPr>
          <w:b/>
          <w:bCs/>
          <w:sz w:val="24"/>
          <w:szCs w:val="32"/>
        </w:rPr>
        <w:t xml:space="preserve"> </w:t>
      </w:r>
      <w:r w:rsidRPr="0068783B">
        <w:rPr>
          <w:rFonts w:hint="cs"/>
          <w:b/>
          <w:bCs/>
          <w:sz w:val="24"/>
          <w:szCs w:val="32"/>
          <w:rtl/>
        </w:rPr>
        <w:t xml:space="preserve"> </w:t>
      </w:r>
      <w:r w:rsidRPr="0068783B">
        <w:rPr>
          <w:b/>
          <w:bCs/>
          <w:sz w:val="24"/>
          <w:szCs w:val="32"/>
        </w:rPr>
        <w:t>Topical Therapy</w:t>
      </w:r>
    </w:p>
    <w:bookmarkEnd w:id="1"/>
    <w:p w14:paraId="63CF74E0" w14:textId="77777777" w:rsidR="003A5001" w:rsidRDefault="003A5001" w:rsidP="0068783B">
      <w:pPr>
        <w:pStyle w:val="MatnThesis"/>
        <w:spacing w:line="360" w:lineRule="auto"/>
        <w:rPr>
          <w:b/>
          <w:bCs/>
          <w:sz w:val="32"/>
          <w:szCs w:val="32"/>
        </w:rPr>
      </w:pPr>
    </w:p>
    <w:p w14:paraId="723FF84E" w14:textId="77777777" w:rsidR="003A5001" w:rsidRDefault="003A5001" w:rsidP="0068783B">
      <w:pPr>
        <w:pStyle w:val="MatnThesis"/>
        <w:spacing w:line="360" w:lineRule="auto"/>
        <w:rPr>
          <w:b/>
          <w:bCs/>
          <w:sz w:val="32"/>
          <w:szCs w:val="32"/>
        </w:rPr>
      </w:pPr>
    </w:p>
    <w:p w14:paraId="50D43D18" w14:textId="28C39536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rFonts w:hint="eastAsia"/>
          <w:sz w:val="28"/>
          <w:rtl/>
        </w:rPr>
        <w:t>درمان</w:t>
      </w:r>
      <w:r w:rsidRPr="00A950C0">
        <w:rPr>
          <w:sz w:val="28"/>
          <w:rtl/>
        </w:rPr>
        <w:t xml:space="preserve">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اغلب با تحر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همراه است و به طور کل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متوسط تا ناراض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 ارائه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دهد.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به عنوان درمان اصل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خف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ف</w:t>
      </w:r>
      <w:r w:rsidRPr="00A950C0">
        <w:rPr>
          <w:sz w:val="28"/>
          <w:rtl/>
        </w:rPr>
        <w:t xml:space="preserve"> تا متوسط در نظر گرفته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Pr="00A950C0">
        <w:rPr>
          <w:sz w:val="28"/>
          <w:rtl/>
        </w:rPr>
        <w:fldChar w:fldCharType="begin"/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ADDIN EN.CITE &lt;EndNote&gt;&lt;Cite&gt;&lt;Author&gt;Finlay&lt;/Author&gt;&lt;Year&gt;2004&lt;/Year&gt;&lt;RecNum&gt;163&lt;/RecNum&gt;&lt;DisplayText&gt;(91)&lt;/DisplayText&gt;&lt;record&gt;&lt;rec-number&gt;163&lt;/rec-number&gt;&lt;foreign-keys&gt;&lt;key app="EN" db-id="ewzx2rxposxe9pedwfqxtat1t252zzwza90p" timestamp="1699947338"&gt;16</w:instrText>
      </w:r>
      <w:r w:rsidRPr="00A950C0">
        <w:rPr>
          <w:sz w:val="28"/>
          <w:rtl/>
        </w:rPr>
        <w:instrText>3&lt;/</w:instrText>
      </w:r>
      <w:r w:rsidRPr="00A950C0">
        <w:rPr>
          <w:sz w:val="28"/>
        </w:rPr>
        <w:instrText>key&gt;&lt;/foreign-keys&gt;&lt;ref-type name="Journal Article"&gt;17&lt;/ref-type&gt;&lt;contributors&gt;&lt;authors&gt;&lt;author&gt;Finlay, Andrew Y&lt;/author&gt;&lt;author&gt;Ortonne, Jean-Paul&lt;/author&gt;&lt;/authors&gt;&lt;/contributors&gt;&lt;titles&gt;&lt;title&gt;Patient satisfaction with psoriasis therapies: an update</w:instrText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and introduction to biologic therapy&lt;/title&gt;&lt;secondary-title&gt;Journal of cutaneous medicine and surgery&lt;/secondary-title&gt;&lt;/titles&gt;&lt;periodical&gt;&lt;full-title&gt;Journal of cutaneous medicine and surgery&lt;/full-title&gt;&lt;/periodical&gt;&lt;pages&gt;310-320&lt;/pages&gt;&lt;volume&gt;8&lt;/volume&gt;&lt;dates&gt;&lt;year&gt;2004&lt;/year&gt;&lt;/dates&gt;&lt;isbn&gt;1203-4754&lt;/isbn&gt;&lt;urls&gt;&lt;/urls&gt;&lt;/record&gt;&lt;/Cite&gt;&lt;/EndNote</w:instrText>
      </w:r>
      <w:r w:rsidRPr="00A950C0">
        <w:rPr>
          <w:sz w:val="28"/>
          <w:rtl/>
        </w:rPr>
        <w:instrText>&gt;</w:instrText>
      </w:r>
      <w:r w:rsidRPr="00A950C0">
        <w:rPr>
          <w:sz w:val="28"/>
          <w:rtl/>
        </w:rPr>
        <w:fldChar w:fldCharType="separate"/>
      </w:r>
      <w:r w:rsidRPr="00A950C0">
        <w:rPr>
          <w:noProof/>
          <w:sz w:val="28"/>
          <w:rtl/>
        </w:rPr>
        <w:t>(91)</w:t>
      </w:r>
      <w:r w:rsidRPr="00A950C0">
        <w:rPr>
          <w:sz w:val="28"/>
          <w:rtl/>
        </w:rPr>
        <w:fldChar w:fldCharType="end"/>
      </w:r>
      <w:r w:rsidRPr="00A950C0">
        <w:rPr>
          <w:sz w:val="28"/>
          <w:rtl/>
        </w:rPr>
        <w:t>.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sz w:val="28"/>
          <w:rtl/>
        </w:rPr>
        <w:t xml:space="preserve">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حال، در موارد شد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د،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درمان</w:t>
      </w:r>
      <w:r w:rsidRPr="00A950C0">
        <w:rPr>
          <w:sz w:val="28"/>
          <w:rtl/>
        </w:rPr>
        <w:t xml:space="preserve">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همراه با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تواند مف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ب</w:t>
      </w:r>
      <w:r w:rsidRPr="00A950C0">
        <w:rPr>
          <w:rFonts w:hint="eastAsia"/>
          <w:sz w:val="28"/>
          <w:rtl/>
        </w:rPr>
        <w:t>اشد</w:t>
      </w:r>
      <w:r w:rsidRPr="00A950C0">
        <w:rPr>
          <w:sz w:val="28"/>
          <w:rtl/>
        </w:rPr>
        <w:t>. ممکن است به دل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کاربردها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مانند سوزش و سوزش، تداخلات پوست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نامطلوب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وجود داشته باشد که ممکن است منجر به عدم انطباق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مار</w:t>
      </w:r>
      <w:r w:rsidRPr="00A950C0">
        <w:rPr>
          <w:sz w:val="28"/>
          <w:rtl/>
        </w:rPr>
        <w:t xml:space="preserve"> شود</w:t>
      </w:r>
      <w:r>
        <w:rPr>
          <w:rFonts w:hint="cs"/>
          <w:sz w:val="28"/>
          <w:rtl/>
        </w:rPr>
        <w:t>.</w:t>
      </w:r>
    </w:p>
    <w:p w14:paraId="0D6C5AD6" w14:textId="3B7D878E" w:rsidR="0068783B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rFonts w:hint="eastAsia"/>
          <w:sz w:val="28"/>
          <w:rtl/>
        </w:rPr>
        <w:t>گز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نه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بالقوه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جدول </w:t>
      </w:r>
      <w:r w:rsidRPr="00A950C0">
        <w:rPr>
          <w:rFonts w:hint="cs"/>
          <w:sz w:val="28"/>
          <w:rtl/>
        </w:rPr>
        <w:t>1</w:t>
      </w:r>
      <w:r w:rsidRPr="00A950C0">
        <w:rPr>
          <w:sz w:val="28"/>
          <w:rtl/>
        </w:rPr>
        <w:t xml:space="preserve"> خلاصه شده است. عوامل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مورد استفاده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در شکل 1 طبقه بند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شده اند</w:t>
      </w:r>
      <w:r>
        <w:rPr>
          <w:rFonts w:hint="cs"/>
          <w:sz w:val="28"/>
          <w:rtl/>
        </w:rPr>
        <w:t>.</w:t>
      </w:r>
    </w:p>
    <w:p w14:paraId="59C61E30" w14:textId="77777777" w:rsidR="003A5001" w:rsidRPr="00A950C0" w:rsidRDefault="003A5001" w:rsidP="0068783B">
      <w:pPr>
        <w:pStyle w:val="MatnThesis"/>
        <w:spacing w:line="360" w:lineRule="auto"/>
        <w:rPr>
          <w:sz w:val="28"/>
          <w:rtl/>
        </w:rPr>
      </w:pPr>
    </w:p>
    <w:p w14:paraId="10E58C80" w14:textId="36068D14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514BCC49" w14:textId="345EFF86" w:rsidR="0068783B" w:rsidRPr="00A950C0" w:rsidRDefault="003A5001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78C81DB8" wp14:editId="24CCE209">
            <wp:simplePos x="0" y="0"/>
            <wp:positionH relativeFrom="margin">
              <wp:posOffset>876300</wp:posOffset>
            </wp:positionH>
            <wp:positionV relativeFrom="margin">
              <wp:posOffset>6302375</wp:posOffset>
            </wp:positionV>
            <wp:extent cx="3937000" cy="2360930"/>
            <wp:effectExtent l="0" t="0" r="6350" b="1270"/>
            <wp:wrapSquare wrapText="bothSides"/>
            <wp:docPr id="160797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636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F8CA" w14:textId="6E66DD0E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7B9D4947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5C111836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16DAAD5B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5E393873" w14:textId="77777777" w:rsidR="0068783B" w:rsidRDefault="0068783B" w:rsidP="0068783B">
      <w:pPr>
        <w:pStyle w:val="MatnThesis"/>
        <w:spacing w:line="360" w:lineRule="auto"/>
        <w:jc w:val="center"/>
        <w:rPr>
          <w:sz w:val="28"/>
          <w:rtl/>
        </w:rPr>
      </w:pPr>
      <w:r w:rsidRPr="00A950C0">
        <w:rPr>
          <w:sz w:val="28"/>
          <w:rtl/>
        </w:rPr>
        <w:t>عکس</w:t>
      </w:r>
      <w:r w:rsidRPr="00A950C0">
        <w:rPr>
          <w:rFonts w:hint="cs"/>
          <w:sz w:val="28"/>
          <w:rtl/>
        </w:rPr>
        <w:t xml:space="preserve"> 1</w:t>
      </w:r>
      <w:r w:rsidRPr="00A950C0">
        <w:rPr>
          <w:sz w:val="28"/>
          <w:rtl/>
        </w:rPr>
        <w:t>. درمان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</w:p>
    <w:p w14:paraId="54377D0D" w14:textId="77777777" w:rsidR="0068783B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6FC53D6D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7CD27967" w14:textId="77777777" w:rsidR="0068783B" w:rsidRPr="00A950C0" w:rsidRDefault="0068783B" w:rsidP="0068783B">
      <w:pPr>
        <w:pStyle w:val="MatnThesis"/>
        <w:spacing w:line="360" w:lineRule="auto"/>
        <w:jc w:val="center"/>
        <w:rPr>
          <w:sz w:val="28"/>
          <w:rtl/>
        </w:rPr>
      </w:pPr>
      <w:r w:rsidRPr="00A950C0">
        <w:rPr>
          <w:sz w:val="28"/>
          <w:rtl/>
        </w:rPr>
        <w:t xml:space="preserve">جدول </w:t>
      </w:r>
      <w:r w:rsidRPr="00A950C0">
        <w:rPr>
          <w:rFonts w:hint="cs"/>
          <w:sz w:val="28"/>
          <w:rtl/>
        </w:rPr>
        <w:t>1</w:t>
      </w:r>
      <w:r w:rsidRPr="00A950C0">
        <w:rPr>
          <w:sz w:val="28"/>
          <w:rtl/>
        </w:rPr>
        <w:t>. عوامل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با مکان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سم</w:t>
      </w:r>
      <w:r w:rsidRPr="00A950C0">
        <w:rPr>
          <w:sz w:val="28"/>
          <w:rtl/>
        </w:rPr>
        <w:t xml:space="preserve"> آنها و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مرتبط.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783B" w:rsidRPr="00A950C0" w14:paraId="45A87696" w14:textId="77777777" w:rsidTr="00C05C3D">
        <w:tc>
          <w:tcPr>
            <w:tcW w:w="3116" w:type="dxa"/>
          </w:tcPr>
          <w:p w14:paraId="31885988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دارو</w:t>
            </w:r>
          </w:p>
        </w:tc>
        <w:tc>
          <w:tcPr>
            <w:tcW w:w="3117" w:type="dxa"/>
          </w:tcPr>
          <w:p w14:paraId="56DF8CA6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مکانیسم</w:t>
            </w:r>
          </w:p>
        </w:tc>
        <w:tc>
          <w:tcPr>
            <w:tcW w:w="3117" w:type="dxa"/>
          </w:tcPr>
          <w:p w14:paraId="592398C4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  <w:rtl/>
              </w:rPr>
              <w:t>اثرات نامطلوب</w:t>
            </w:r>
          </w:p>
        </w:tc>
      </w:tr>
      <w:tr w:rsidR="0068783B" w:rsidRPr="00A950C0" w14:paraId="5DB526DA" w14:textId="77777777" w:rsidTr="00C05C3D">
        <w:tc>
          <w:tcPr>
            <w:tcW w:w="3116" w:type="dxa"/>
          </w:tcPr>
          <w:p w14:paraId="6ADA3B18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  <w:rtl/>
              </w:rPr>
            </w:pPr>
            <w:r w:rsidRPr="00A950C0">
              <w:rPr>
                <w:sz w:val="28"/>
              </w:rPr>
              <w:t>Vitamin D analogues</w:t>
            </w:r>
          </w:p>
        </w:tc>
        <w:tc>
          <w:tcPr>
            <w:tcW w:w="3117" w:type="dxa"/>
          </w:tcPr>
          <w:p w14:paraId="511A096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با ژن ها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sz w:val="28"/>
                <w:rtl/>
              </w:rPr>
              <w:t xml:space="preserve"> که باعث تکث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</w:t>
            </w:r>
            <w:r w:rsidRPr="00A950C0">
              <w:rPr>
                <w:sz w:val="28"/>
                <w:rtl/>
              </w:rPr>
              <w:t xml:space="preserve"> اپ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درم،</w:t>
            </w:r>
            <w:r w:rsidRPr="00A950C0">
              <w:rPr>
                <w:sz w:val="28"/>
                <w:rtl/>
              </w:rPr>
              <w:t xml:space="preserve"> التهاب و کرات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نه</w:t>
            </w:r>
            <w:r w:rsidRPr="00A950C0">
              <w:rPr>
                <w:sz w:val="28"/>
                <w:rtl/>
              </w:rPr>
              <w:t xml:space="preserve"> شدن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شوند تداخل دارد.</w:t>
            </w:r>
          </w:p>
        </w:tc>
        <w:tc>
          <w:tcPr>
            <w:tcW w:w="3117" w:type="dxa"/>
          </w:tcPr>
          <w:p w14:paraId="6EE837E4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منجر به 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پوست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 بنابرا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ن،</w:t>
            </w:r>
            <w:r w:rsidRPr="00A950C0">
              <w:rPr>
                <w:sz w:val="28"/>
                <w:rtl/>
              </w:rPr>
              <w:t xml:space="preserve"> آنها همراه با کورت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کواستروئ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موضع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تجو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ز</w:t>
            </w:r>
            <w:r w:rsidRPr="00A950C0">
              <w:rPr>
                <w:sz w:val="28"/>
                <w:rtl/>
              </w:rPr>
              <w:t xml:space="preserve">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شوند.</w:t>
            </w:r>
          </w:p>
        </w:tc>
      </w:tr>
      <w:tr w:rsidR="0068783B" w:rsidRPr="00A950C0" w14:paraId="580774C4" w14:textId="77777777" w:rsidTr="00C05C3D">
        <w:tc>
          <w:tcPr>
            <w:tcW w:w="3116" w:type="dxa"/>
          </w:tcPr>
          <w:p w14:paraId="09A0714F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  <w:rtl/>
              </w:rPr>
            </w:pPr>
            <w:r w:rsidRPr="00A950C0">
              <w:rPr>
                <w:sz w:val="28"/>
              </w:rPr>
              <w:t>Corticosteroids</w:t>
            </w:r>
          </w:p>
        </w:tc>
        <w:tc>
          <w:tcPr>
            <w:tcW w:w="3117" w:type="dxa"/>
          </w:tcPr>
          <w:p w14:paraId="6B279DB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از طر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ق</w:t>
            </w:r>
            <w:r w:rsidRPr="00A950C0">
              <w:rPr>
                <w:sz w:val="28"/>
                <w:rtl/>
              </w:rPr>
              <w:t xml:space="preserve"> تنظ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</w:t>
            </w:r>
            <w:r w:rsidRPr="00A950C0">
              <w:rPr>
                <w:sz w:val="28"/>
                <w:rtl/>
              </w:rPr>
              <w:t xml:space="preserve"> رونو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ژن، تول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توک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ش</w:t>
            </w:r>
            <w:r w:rsidRPr="00A950C0">
              <w:rPr>
                <w:sz w:val="28"/>
                <w:rtl/>
              </w:rPr>
              <w:t xml:space="preserve"> التهاب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را مهار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کند</w:t>
            </w:r>
          </w:p>
        </w:tc>
        <w:tc>
          <w:tcPr>
            <w:tcW w:w="3117" w:type="dxa"/>
          </w:tcPr>
          <w:p w14:paraId="69D97FC4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درمان طولان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مدت منجر به آتروف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پوست همراه با سرکوب محور آدرنال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</w:t>
            </w:r>
          </w:p>
        </w:tc>
      </w:tr>
      <w:tr w:rsidR="0068783B" w:rsidRPr="00A950C0" w14:paraId="0E94809A" w14:textId="77777777" w:rsidTr="00C05C3D">
        <w:tc>
          <w:tcPr>
            <w:tcW w:w="3116" w:type="dxa"/>
          </w:tcPr>
          <w:p w14:paraId="311778FE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  <w:rtl/>
              </w:rPr>
            </w:pPr>
            <w:proofErr w:type="spellStart"/>
            <w:r w:rsidRPr="00A950C0">
              <w:rPr>
                <w:sz w:val="28"/>
              </w:rPr>
              <w:t>Dianthrol</w:t>
            </w:r>
            <w:proofErr w:type="spellEnd"/>
          </w:p>
        </w:tc>
        <w:tc>
          <w:tcPr>
            <w:tcW w:w="3117" w:type="dxa"/>
          </w:tcPr>
          <w:p w14:paraId="6C89706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باعث اختلال در عملکرد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توکندر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شده و منجر به ترم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</w:t>
            </w:r>
            <w:r w:rsidRPr="00A950C0">
              <w:rPr>
                <w:sz w:val="28"/>
                <w:rtl/>
              </w:rPr>
              <w:t xml:space="preserve"> تما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ز</w:t>
            </w:r>
            <w:r w:rsidRPr="00A950C0">
              <w:rPr>
                <w:sz w:val="28"/>
                <w:rtl/>
              </w:rPr>
              <w:t xml:space="preserve"> سلول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همچن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کاهش تکث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</w:t>
            </w:r>
            <w:r w:rsidRPr="00A950C0">
              <w:rPr>
                <w:sz w:val="28"/>
                <w:rtl/>
              </w:rPr>
              <w:t xml:space="preserve"> کرات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نوس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ها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</w:t>
            </w:r>
          </w:p>
        </w:tc>
        <w:tc>
          <w:tcPr>
            <w:tcW w:w="3117" w:type="dxa"/>
          </w:tcPr>
          <w:p w14:paraId="6FAB02BA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باعث 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پوست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 و با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خاص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لکه بر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داشته باشد</w:t>
            </w:r>
          </w:p>
        </w:tc>
      </w:tr>
      <w:tr w:rsidR="0068783B" w:rsidRPr="00A950C0" w14:paraId="4D7BE74F" w14:textId="77777777" w:rsidTr="00C05C3D">
        <w:tc>
          <w:tcPr>
            <w:tcW w:w="3116" w:type="dxa"/>
          </w:tcPr>
          <w:p w14:paraId="72163E21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  <w:rtl/>
              </w:rPr>
            </w:pPr>
            <w:r w:rsidRPr="00A950C0">
              <w:rPr>
                <w:sz w:val="28"/>
              </w:rPr>
              <w:t>Retinoids</w:t>
            </w:r>
          </w:p>
        </w:tc>
        <w:tc>
          <w:tcPr>
            <w:tcW w:w="3117" w:type="dxa"/>
          </w:tcPr>
          <w:p w14:paraId="5A5A5BF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رونو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ژن را با اتصال و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ژه</w:t>
            </w:r>
            <w:r w:rsidRPr="00A950C0">
              <w:rPr>
                <w:sz w:val="28"/>
                <w:rtl/>
              </w:rPr>
              <w:t xml:space="preserve"> به </w:t>
            </w:r>
            <w:r w:rsidRPr="00A950C0">
              <w:rPr>
                <w:sz w:val="28"/>
              </w:rPr>
              <w:t>β</w:t>
            </w:r>
            <w:r w:rsidRPr="00A950C0">
              <w:rPr>
                <w:sz w:val="28"/>
                <w:rtl/>
              </w:rPr>
              <w:t xml:space="preserve"> و </w:t>
            </w:r>
            <w:r w:rsidRPr="00A950C0">
              <w:rPr>
                <w:sz w:val="28"/>
              </w:rPr>
              <w:t>α</w:t>
            </w:r>
            <w:r w:rsidRPr="00A950C0">
              <w:rPr>
                <w:sz w:val="28"/>
                <w:rtl/>
              </w:rPr>
              <w:t xml:space="preserve"> رت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نوئ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اس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موجود در </w:t>
            </w:r>
            <w:r w:rsidRPr="00A950C0">
              <w:rPr>
                <w:sz w:val="28"/>
                <w:rtl/>
              </w:rPr>
              <w:lastRenderedPageBreak/>
              <w:t>غشا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سلول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کرات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نوس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ها تغ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rFonts w:hint="eastAsia"/>
                <w:sz w:val="28"/>
                <w:rtl/>
              </w:rPr>
              <w:t>ر</w:t>
            </w:r>
            <w:r w:rsidRPr="00A950C0">
              <w:rPr>
                <w:sz w:val="28"/>
                <w:rtl/>
              </w:rPr>
              <w:t xml:space="preserve">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دهد.</w:t>
            </w:r>
          </w:p>
        </w:tc>
        <w:tc>
          <w:tcPr>
            <w:tcW w:w="3117" w:type="dxa"/>
          </w:tcPr>
          <w:p w14:paraId="5786126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lastRenderedPageBreak/>
              <w:t>پوسته پوسته شدن، سوزش، سوزش و 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تم</w:t>
            </w:r>
          </w:p>
        </w:tc>
      </w:tr>
      <w:tr w:rsidR="0068783B" w:rsidRPr="00A950C0" w14:paraId="4D03209D" w14:textId="77777777" w:rsidTr="00C05C3D">
        <w:tc>
          <w:tcPr>
            <w:tcW w:w="3116" w:type="dxa"/>
          </w:tcPr>
          <w:p w14:paraId="256593E6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</w:rPr>
            </w:pPr>
            <w:r w:rsidRPr="00A950C0">
              <w:rPr>
                <w:sz w:val="28"/>
              </w:rPr>
              <w:t>Tacrolimus</w:t>
            </w:r>
          </w:p>
        </w:tc>
        <w:tc>
          <w:tcPr>
            <w:tcW w:w="3117" w:type="dxa"/>
          </w:tcPr>
          <w:p w14:paraId="44E79BF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سنتز واسطه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التهاب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عملکرد کلس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نئور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فسفاتاز را مهار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کند.</w:t>
            </w:r>
          </w:p>
        </w:tc>
        <w:tc>
          <w:tcPr>
            <w:tcW w:w="3117" w:type="dxa"/>
          </w:tcPr>
          <w:p w14:paraId="04585D62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جزئ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پوست که به خوب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قابل تحمل است</w:t>
            </w:r>
          </w:p>
        </w:tc>
      </w:tr>
      <w:tr w:rsidR="0068783B" w:rsidRPr="00A950C0" w14:paraId="3D069F92" w14:textId="77777777" w:rsidTr="00C05C3D">
        <w:tc>
          <w:tcPr>
            <w:tcW w:w="3116" w:type="dxa"/>
          </w:tcPr>
          <w:p w14:paraId="0C0700BA" w14:textId="77777777" w:rsidR="0068783B" w:rsidRPr="00A950C0" w:rsidRDefault="0068783B" w:rsidP="0068783B">
            <w:pPr>
              <w:pStyle w:val="MatnThesis"/>
              <w:spacing w:line="360" w:lineRule="auto"/>
              <w:jc w:val="center"/>
              <w:rPr>
                <w:sz w:val="28"/>
              </w:rPr>
            </w:pPr>
            <w:r w:rsidRPr="00A950C0">
              <w:rPr>
                <w:sz w:val="28"/>
              </w:rPr>
              <w:t>Keratolytic agents</w:t>
            </w:r>
          </w:p>
        </w:tc>
        <w:tc>
          <w:tcPr>
            <w:tcW w:w="3117" w:type="dxa"/>
          </w:tcPr>
          <w:p w14:paraId="03B3A34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با لا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ه</w:t>
            </w:r>
            <w:r w:rsidRPr="00A950C0">
              <w:rPr>
                <w:sz w:val="28"/>
                <w:rtl/>
              </w:rPr>
              <w:t xml:space="preserve"> بردار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از قرن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ه</w:t>
            </w:r>
            <w:r w:rsidRPr="00A950C0">
              <w:rPr>
                <w:sz w:val="28"/>
                <w:rtl/>
              </w:rPr>
              <w:t xml:space="preserve"> ها عمل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کند</w:t>
            </w:r>
          </w:p>
        </w:tc>
        <w:tc>
          <w:tcPr>
            <w:tcW w:w="3117" w:type="dxa"/>
          </w:tcPr>
          <w:p w14:paraId="1D8CC8F8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و سوزش پوست</w:t>
            </w:r>
          </w:p>
        </w:tc>
      </w:tr>
    </w:tbl>
    <w:p w14:paraId="520042FD" w14:textId="77777777" w:rsidR="0068783B" w:rsidRDefault="0068783B" w:rsidP="0068783B">
      <w:pPr>
        <w:pStyle w:val="Heading5"/>
        <w:bidi/>
        <w:jc w:val="left"/>
        <w:rPr>
          <w:rtl/>
        </w:rPr>
      </w:pPr>
      <w:bookmarkStart w:id="2" w:name="_Hlk153872011"/>
    </w:p>
    <w:p w14:paraId="0BEFBE92" w14:textId="1F27B966" w:rsidR="0068783B" w:rsidRPr="00A950C0" w:rsidRDefault="0068783B" w:rsidP="0068783B">
      <w:pPr>
        <w:pStyle w:val="Heading5"/>
        <w:bidi/>
        <w:jc w:val="left"/>
      </w:pPr>
      <w:r w:rsidRPr="00A950C0">
        <w:rPr>
          <w:rtl/>
        </w:rPr>
        <w:t>درمان خوراک</w:t>
      </w:r>
      <w:r w:rsidRPr="00A950C0">
        <w:rPr>
          <w:rFonts w:hint="cs"/>
          <w:rtl/>
        </w:rPr>
        <w:t xml:space="preserve">ی </w:t>
      </w:r>
      <w:r w:rsidRPr="00A950C0">
        <w:rPr>
          <w:rFonts w:ascii="TimesNewRomanPS-BoldMT" w:hAnsi="TimesNewRomanPS-BoldMT"/>
          <w:color w:val="000000"/>
        </w:rPr>
        <w:t>Oral therapy</w:t>
      </w:r>
    </w:p>
    <w:bookmarkEnd w:id="2"/>
    <w:p w14:paraId="009D79CA" w14:textId="2080FBD8" w:rsidR="00F87E38" w:rsidRDefault="0068783B" w:rsidP="003A5001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درمان</w:t>
      </w:r>
      <w:r w:rsidRPr="00A950C0">
        <w:rPr>
          <w:sz w:val="28"/>
          <w:rtl/>
        </w:rPr>
        <w:t xml:space="preserve"> خوراک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مورد استفاده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عموماً شامل داروها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است که م</w:t>
      </w:r>
      <w:r w:rsidRPr="00A950C0">
        <w:rPr>
          <w:rFonts w:hint="cs"/>
          <w:sz w:val="28"/>
          <w:rtl/>
        </w:rPr>
        <w:t>ی‌</w:t>
      </w:r>
      <w:r w:rsidRPr="00A950C0">
        <w:rPr>
          <w:rFonts w:hint="eastAsia"/>
          <w:sz w:val="28"/>
          <w:rtl/>
        </w:rPr>
        <w:t>توانند</w:t>
      </w:r>
      <w:r w:rsidRPr="00A950C0">
        <w:rPr>
          <w:sz w:val="28"/>
          <w:rtl/>
        </w:rPr>
        <w:t xml:space="preserve"> به طور موثر از طر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sz w:val="28"/>
          <w:rtl/>
        </w:rPr>
        <w:t xml:space="preserve"> راه خوراک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تزر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sz w:val="28"/>
          <w:rtl/>
        </w:rPr>
        <w:t xml:space="preserve"> شوند.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مرتبط با درمان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خوراک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مقا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سه</w:t>
      </w:r>
      <w:r w:rsidRPr="00A950C0">
        <w:rPr>
          <w:sz w:val="28"/>
          <w:rtl/>
        </w:rPr>
        <w:t xml:space="preserve"> با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شتر</w:t>
      </w:r>
      <w:r w:rsidRPr="00A950C0">
        <w:rPr>
          <w:sz w:val="28"/>
          <w:rtl/>
        </w:rPr>
        <w:t xml:space="preserve"> است. بنابرا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ن،</w:t>
      </w:r>
      <w:r w:rsidRPr="00A950C0">
        <w:rPr>
          <w:sz w:val="28"/>
          <w:rtl/>
        </w:rPr>
        <w:t xml:space="preserve"> به طور گسترده پذ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رفته</w:t>
      </w:r>
      <w:r w:rsidRPr="00A950C0">
        <w:rPr>
          <w:sz w:val="28"/>
          <w:rtl/>
        </w:rPr>
        <w:t xml:space="preserve"> نشده است.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 به </w:t>
      </w:r>
      <w:r w:rsidRPr="00A950C0">
        <w:rPr>
          <w:rFonts w:hint="eastAsia"/>
          <w:sz w:val="28"/>
          <w:rtl/>
        </w:rPr>
        <w:t>صورت</w:t>
      </w:r>
      <w:r w:rsidRPr="00A950C0">
        <w:rPr>
          <w:sz w:val="28"/>
          <w:rtl/>
        </w:rPr>
        <w:t xml:space="preserve"> تک درمان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همچن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همراه با داروها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و همچن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به عنوان 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کاهش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افزا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کارا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تجو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درمان خوراک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شتر</w:t>
      </w:r>
      <w:r w:rsidRPr="00A950C0">
        <w:rPr>
          <w:sz w:val="28"/>
          <w:rtl/>
        </w:rPr>
        <w:t xml:space="preserve"> در موارد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مورد استفاده قرار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رد</w:t>
      </w:r>
      <w:r w:rsidRPr="00A950C0">
        <w:rPr>
          <w:sz w:val="28"/>
          <w:rtl/>
        </w:rPr>
        <w:t xml:space="preserve"> که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بهبود علائم را نشان نم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دهد.</w:t>
      </w:r>
      <w:r w:rsidR="00F87E38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3568AA77" wp14:editId="22D89A6B">
            <wp:simplePos x="0" y="0"/>
            <wp:positionH relativeFrom="margin">
              <wp:align>right</wp:align>
            </wp:positionH>
            <wp:positionV relativeFrom="margin">
              <wp:posOffset>4952365</wp:posOffset>
            </wp:positionV>
            <wp:extent cx="5695950" cy="28479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09A0F" w14:textId="7D56C8A6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076E9DD1" w14:textId="45940455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t xml:space="preserve"> داروها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ج</w:t>
      </w:r>
      <w:r w:rsidRPr="00A950C0">
        <w:rPr>
          <w:sz w:val="28"/>
          <w:rtl/>
        </w:rPr>
        <w:t xml:space="preserve"> مورد استفاده در درمان خوراک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عبارتند از</w:t>
      </w:r>
      <w:r>
        <w:rPr>
          <w:rFonts w:hint="cs"/>
          <w:sz w:val="28"/>
          <w:rtl/>
        </w:rPr>
        <w:t>:</w:t>
      </w:r>
    </w:p>
    <w:p w14:paraId="39A905EF" w14:textId="053862D9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t>آس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ترت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Acitretin</w:t>
      </w:r>
    </w:p>
    <w:p w14:paraId="245585B5" w14:textId="0F506566" w:rsidR="0068783B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متابول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اترت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نات</w:t>
      </w:r>
      <w:r w:rsidRPr="00A950C0">
        <w:rPr>
          <w:sz w:val="28"/>
          <w:rtl/>
        </w:rPr>
        <w:t xml:space="preserve"> است و از دهه 1970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استفاده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رت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نوئ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است و با تداخل با اثرات پرول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فرات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</w:t>
      </w:r>
      <w:r w:rsidRPr="00A950C0">
        <w:rPr>
          <w:sz w:val="28"/>
          <w:rtl/>
        </w:rPr>
        <w:t xml:space="preserve"> رو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کرات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نوس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ها عمل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</w:t>
      </w:r>
      <w:r w:rsidRPr="00A950C0">
        <w:rPr>
          <w:rFonts w:hint="cs"/>
          <w:sz w:val="28"/>
          <w:rtl/>
        </w:rPr>
        <w:t xml:space="preserve">. </w:t>
      </w:r>
      <w:r w:rsidRPr="00A950C0">
        <w:rPr>
          <w:sz w:val="28"/>
          <w:rtl/>
        </w:rPr>
        <w:t>از و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تام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sz w:val="28"/>
        </w:rPr>
        <w:t>A</w:t>
      </w:r>
      <w:r w:rsidRPr="00A950C0">
        <w:rPr>
          <w:sz w:val="28"/>
          <w:rtl/>
        </w:rPr>
        <w:t xml:space="preserve"> مشتق شده و غ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سرکوب کننده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است</w:t>
      </w:r>
      <w:r w:rsidR="00F87E38">
        <w:rPr>
          <w:rFonts w:hint="cs"/>
          <w:sz w:val="28"/>
          <w:rtl/>
        </w:rPr>
        <w:t>.</w:t>
      </w:r>
    </w:p>
    <w:p w14:paraId="5E442818" w14:textId="5BC2DAC9" w:rsidR="00F87E38" w:rsidRDefault="00F87E38" w:rsidP="0068783B">
      <w:pPr>
        <w:pStyle w:val="MatnThesis"/>
        <w:spacing w:line="360" w:lineRule="auto"/>
        <w:rPr>
          <w:sz w:val="28"/>
          <w:rtl/>
        </w:rPr>
      </w:pPr>
      <w:r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5D55225B" wp14:editId="25446497">
            <wp:simplePos x="0" y="0"/>
            <wp:positionH relativeFrom="margin">
              <wp:posOffset>714375</wp:posOffset>
            </wp:positionH>
            <wp:positionV relativeFrom="margin">
              <wp:posOffset>2019300</wp:posOffset>
            </wp:positionV>
            <wp:extent cx="4533477" cy="2550081"/>
            <wp:effectExtent l="0" t="0" r="635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77" cy="2550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88AE6" w14:textId="1B85B61B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641EE2AD" w14:textId="2BD9C0B6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4474E6AC" w14:textId="1A4EAC42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57332E47" w14:textId="61832C83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004F8BD0" w14:textId="06B36576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2B480A81" w14:textId="05C7C648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5C0E7110" w14:textId="77777777" w:rsidR="00F87E38" w:rsidRPr="00A950C0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7FF72919" w14:textId="61250DE7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t>متوترکسات</w:t>
      </w:r>
      <w:r w:rsidRPr="00A950C0">
        <w:rPr>
          <w:sz w:val="28"/>
        </w:rPr>
        <w:t xml:space="preserve">  </w:t>
      </w:r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Methotrexate</w:t>
      </w:r>
    </w:p>
    <w:p w14:paraId="47F094B3" w14:textId="0A8DB291" w:rsidR="0068783B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مهار کننده 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ه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دروفولات</w:t>
      </w:r>
      <w:r w:rsidRPr="00A950C0">
        <w:rPr>
          <w:sz w:val="28"/>
          <w:rtl/>
        </w:rPr>
        <w:t xml:space="preserve"> ردوکتاز است که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سنتز پور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 و پ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 در تول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</w:t>
      </w:r>
      <w:r w:rsidRPr="00A950C0">
        <w:rPr>
          <w:sz w:val="28"/>
        </w:rPr>
        <w:t>DNA</w:t>
      </w:r>
      <w:r w:rsidRPr="00A950C0">
        <w:rPr>
          <w:sz w:val="28"/>
          <w:rtl/>
        </w:rPr>
        <w:t xml:space="preserve"> ضرور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است.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قد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و ارزان تر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خف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ف</w:t>
      </w:r>
      <w:r w:rsidRPr="00A950C0">
        <w:rPr>
          <w:sz w:val="28"/>
          <w:rtl/>
        </w:rPr>
        <w:t xml:space="preserve"> تا متوسط است</w:t>
      </w:r>
      <w:r w:rsidRPr="00A950C0">
        <w:rPr>
          <w:sz w:val="28"/>
          <w:rtl/>
        </w:rPr>
        <w:fldChar w:fldCharType="begin"/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ADDIN EN.CITE &lt;EndNote&gt;&lt;Cite&gt;&lt;Author&gt;Montesinos&lt;/Author&gt;&lt;Year&gt;2003&lt;/Year&gt;&lt;RecNum&gt;166&lt;/RecNum&gt;&lt;DisplayText&gt;(94)&lt;/DisplayText&gt;&lt;record&gt;&lt;rec-number&gt;166&lt;/rec-number&gt;&lt;foreign-keys&gt;&lt;key app="EN" db-id="ewzx2rxposxe9pedwfqxtat1t252zzwza90p" timestamp="1699947885</w:instrText>
      </w:r>
      <w:r w:rsidRPr="00A950C0">
        <w:rPr>
          <w:sz w:val="28"/>
          <w:rtl/>
        </w:rPr>
        <w:instrText>"&gt;166&lt;/</w:instrText>
      </w:r>
      <w:r w:rsidRPr="00A950C0">
        <w:rPr>
          <w:sz w:val="28"/>
        </w:rPr>
        <w:instrText>key&gt;&lt;/foreign-keys&gt;&lt;ref-type name="Journal Article"&gt;17&lt;/ref-type&gt;&lt;contributors&gt;&lt;authors&gt;&lt;author&gt;Montesinos, M Carmen&lt;/author&gt;&lt;author&gt;Desai, Avani&lt;/author&gt;&lt;author&gt;Delano, Dave&lt;/author&gt;&lt;author&gt;Chen, Jiang‐Fan&lt;/author&gt;&lt;author&gt;Fink, J Stephen&lt;/author</w:instrText>
      </w:r>
      <w:r w:rsidRPr="00A950C0">
        <w:rPr>
          <w:sz w:val="28"/>
          <w:rtl/>
        </w:rPr>
        <w:instrText>&gt;&lt;</w:instrText>
      </w:r>
      <w:r w:rsidRPr="00A950C0">
        <w:rPr>
          <w:sz w:val="28"/>
        </w:rPr>
        <w:instrText>author&gt;Jacobson, Marlene A&lt;/author&gt;&lt;author&gt;Cronstein, Bruce N&lt;/author&gt;&lt;/authors&gt;&lt;/contributors&gt;&lt;titles&gt;&lt;title&gt;Adenosine A2A or A3 receptors are required for inhibition of inflammation by methotrexate and its analog MX‐68&lt;/title&gt;&lt;secondary-title&gt;Arthritis</w:instrText>
      </w:r>
      <w:r w:rsidRPr="00A950C0">
        <w:rPr>
          <w:sz w:val="28"/>
          <w:rtl/>
        </w:rPr>
        <w:instrText xml:space="preserve"> &amp;</w:instrText>
      </w:r>
      <w:r w:rsidRPr="00A950C0">
        <w:rPr>
          <w:sz w:val="28"/>
        </w:rPr>
        <w:instrText>amp; Rheumatism&lt;/secondary-title&gt;&lt;/titles&gt;&lt;periodical&gt;&lt;full-title&gt;Arthritis &amp;amp; Rheumatism&lt;/full-title&gt;&lt;/periodical&gt;&lt;pages&gt;240-247&lt;/pages&gt;&lt;volume&gt;48&lt;/volume&gt;&lt;number&gt;1&lt;/number&gt;&lt;dates&gt;&lt;year&gt;2003&lt;/year&gt;&lt;/dates&gt;&lt;isbn&gt;0004-3591&lt;/isbn&gt;&lt;urls&gt;&lt;/urls&gt;&lt;/record</w:instrText>
      </w:r>
      <w:r w:rsidRPr="00A950C0">
        <w:rPr>
          <w:sz w:val="28"/>
          <w:rtl/>
        </w:rPr>
        <w:instrText>&gt;&lt;/</w:instrText>
      </w:r>
      <w:r w:rsidRPr="00A950C0">
        <w:rPr>
          <w:sz w:val="28"/>
        </w:rPr>
        <w:instrText>Cite&gt;&lt;/EndNote</w:instrText>
      </w:r>
      <w:r w:rsidRPr="00A950C0">
        <w:rPr>
          <w:sz w:val="28"/>
          <w:rtl/>
        </w:rPr>
        <w:instrText>&gt;</w:instrText>
      </w:r>
      <w:r w:rsidRPr="00A950C0">
        <w:rPr>
          <w:sz w:val="28"/>
          <w:rtl/>
        </w:rPr>
        <w:fldChar w:fldCharType="separate"/>
      </w:r>
      <w:r w:rsidRPr="00A950C0">
        <w:rPr>
          <w:sz w:val="28"/>
          <w:rtl/>
        </w:rPr>
        <w:fldChar w:fldCharType="end"/>
      </w:r>
      <w:r w:rsidRPr="00A950C0">
        <w:rPr>
          <w:sz w:val="28"/>
        </w:rPr>
        <w:t>.</w:t>
      </w:r>
      <w:r w:rsidRPr="00A950C0">
        <w:rPr>
          <w:sz w:val="28"/>
          <w:rtl/>
        </w:rPr>
        <w:t xml:space="preserve"> اثر ضد التهاب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خود را با متابول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زه</w:t>
      </w:r>
      <w:r w:rsidRPr="00A950C0">
        <w:rPr>
          <w:sz w:val="28"/>
          <w:rtl/>
        </w:rPr>
        <w:t xml:space="preserve"> کردن خود به آنالوگ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پل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گلوتاما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اعمال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 که به نوبه خود باعث افزا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سطح آدنوز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ن،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ترک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ب</w:t>
      </w:r>
      <w:r w:rsidRPr="00A950C0">
        <w:rPr>
          <w:sz w:val="28"/>
          <w:rtl/>
        </w:rPr>
        <w:t xml:space="preserve"> ضد التهاب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ه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پرتروف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لا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اپ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ال</w:t>
      </w:r>
      <w:r w:rsidRPr="00A950C0">
        <w:rPr>
          <w:sz w:val="28"/>
          <w:rtl/>
        </w:rPr>
        <w:t xml:space="preserve"> را کاهش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 و آپوپتوز سلول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sz w:val="28"/>
        </w:rPr>
        <w:t>T</w:t>
      </w:r>
      <w:r w:rsidRPr="00A950C0">
        <w:rPr>
          <w:sz w:val="28"/>
          <w:rtl/>
        </w:rPr>
        <w:t xml:space="preserve"> را افزا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</w:t>
      </w:r>
      <w:r w:rsidRPr="00A950C0">
        <w:rPr>
          <w:sz w:val="28"/>
          <w:rtl/>
        </w:rPr>
        <w:fldChar w:fldCharType="begin"/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ADDIN EN.CITE &lt;EndNote&gt;&lt;Cite&gt;&lt;Author&gt;Elango&lt;/Author&gt;&lt;Year&gt;2014&lt;/Year&gt;&lt;RecNum&gt;167&lt;/RecNum&gt;&lt;DisplayText&gt;(95)&lt;/DisplayText&gt;&lt;record&gt;&lt;rec-number&gt;167&lt;/rec-number&gt;&lt;foreign-keys&gt;&lt;key app="EN" db-id="ewzx2rxposxe9pedwfqxtat1t252zzwza90p" timestamp="1699947960"&gt;16</w:instrText>
      </w:r>
      <w:r w:rsidRPr="00A950C0">
        <w:rPr>
          <w:sz w:val="28"/>
          <w:rtl/>
        </w:rPr>
        <w:instrText>7&lt;/</w:instrText>
      </w:r>
      <w:r w:rsidRPr="00A950C0">
        <w:rPr>
          <w:sz w:val="28"/>
        </w:rPr>
        <w:instrText>key&gt;&lt;/foreign-keys&gt;&lt;ref-type name="Journal Article"&gt;17&lt;/ref-type&gt;&lt;contributors&gt;&lt;authors&gt;&lt;author&gt;Elango, Tamilselvi&lt;/author&gt;&lt;author&gt;Dayalan, Haripriya&lt;/author&gt;&lt;author&gt;Gnanaraj, Pushpa&lt;/author&gt;&lt;author&gt;Malligarjunan, Hemamalini&lt;/author&gt;&lt;author&gt;Subramanian</w:instrText>
      </w:r>
      <w:r w:rsidRPr="00A950C0">
        <w:rPr>
          <w:sz w:val="28"/>
          <w:rtl/>
        </w:rPr>
        <w:instrText xml:space="preserve">, </w:instrText>
      </w:r>
      <w:r w:rsidRPr="00A950C0">
        <w:rPr>
          <w:sz w:val="28"/>
        </w:rPr>
        <w:instrText>Swapna&lt;/author&gt;&lt;/authors&gt;&lt;/contributors&gt;&lt;titles&gt;&lt;title&gt;Impact of methotrexate on oxidative stress and apoptosis markers in psoriatic patients&lt;/title&gt;&lt;secondary-title&gt;Clinical and experimental medicine&lt;/secondary-title&gt;&lt;/titles&gt;&lt;periodical&gt;&lt;full-title&gt;Clinical and experimental medicine&lt;/full-title&gt;&lt;/periodical&gt;&lt;pages&gt;431-437&lt;/pages&gt;&lt;volume&gt;14&lt;/volume&gt;&lt;dates&gt;&lt;year&gt;2014&lt;/year&gt;&lt;/dates&gt;&lt;isbn&gt;1591-8890&lt;/isbn&gt;&lt;urls&gt;&lt;/urls&gt;&lt;/record&gt;&lt;/Cite&gt;&lt;/EndNote</w:instrText>
      </w:r>
      <w:r w:rsidRPr="00A950C0">
        <w:rPr>
          <w:sz w:val="28"/>
          <w:rtl/>
        </w:rPr>
        <w:instrText>&gt;</w:instrText>
      </w:r>
      <w:r w:rsidRPr="00A950C0">
        <w:rPr>
          <w:sz w:val="28"/>
          <w:rtl/>
        </w:rPr>
        <w:fldChar w:fldCharType="separate"/>
      </w:r>
      <w:r w:rsidRPr="00A950C0">
        <w:rPr>
          <w:sz w:val="28"/>
          <w:rtl/>
        </w:rPr>
        <w:fldChar w:fldCharType="end"/>
      </w:r>
      <w:r w:rsidRPr="00A950C0">
        <w:rPr>
          <w:sz w:val="28"/>
        </w:rPr>
        <w:t>.</w:t>
      </w:r>
      <w:r w:rsidRPr="00A950C0">
        <w:rPr>
          <w:sz w:val="28"/>
          <w:rtl/>
        </w:rPr>
        <w:t xml:space="preserve"> همچن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به عنوان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دارو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ضد تکث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و سرکوب کننده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sz w:val="28"/>
          <w:rtl/>
        </w:rPr>
        <w:lastRenderedPageBreak/>
        <w:t>عمل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کند. مکمل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rFonts w:hint="eastAsia"/>
          <w:sz w:val="28"/>
          <w:rtl/>
        </w:rPr>
        <w:t>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فول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به طور کل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همراه با آن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کاهش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ناش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مصرف توص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با استفاده طولان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مدت باعث مسموم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کبد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متوترکسات تداخلات گسترده 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با سا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</w:t>
      </w:r>
      <w:r w:rsidR="003A5001"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47946D29" wp14:editId="226DC92F">
            <wp:simplePos x="0" y="0"/>
            <wp:positionH relativeFrom="margin">
              <wp:posOffset>337185</wp:posOffset>
            </wp:positionH>
            <wp:positionV relativeFrom="margin">
              <wp:posOffset>1276350</wp:posOffset>
            </wp:positionV>
            <wp:extent cx="5520055" cy="310515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0C0">
        <w:rPr>
          <w:sz w:val="28"/>
          <w:rtl/>
        </w:rPr>
        <w:t>داروها مانند سال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لات</w:t>
      </w:r>
      <w:r w:rsidRPr="00A950C0">
        <w:rPr>
          <w:sz w:val="28"/>
          <w:rtl/>
        </w:rPr>
        <w:t xml:space="preserve"> ها و آنت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 دارد. بنابرا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هنگام استفاده از 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داروها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</w:t>
      </w:r>
      <w:r w:rsidRPr="00A950C0">
        <w:rPr>
          <w:rFonts w:hint="eastAsia"/>
          <w:sz w:val="28"/>
          <w:rtl/>
        </w:rPr>
        <w:t>با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احت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اط</w:t>
      </w:r>
      <w:r w:rsidRPr="00A950C0">
        <w:rPr>
          <w:sz w:val="28"/>
          <w:rtl/>
        </w:rPr>
        <w:t xml:space="preserve"> کرد</w:t>
      </w:r>
      <w:r w:rsidR="00F87E38">
        <w:rPr>
          <w:rFonts w:hint="cs"/>
          <w:sz w:val="28"/>
          <w:rtl/>
        </w:rPr>
        <w:t>.</w:t>
      </w:r>
    </w:p>
    <w:p w14:paraId="3E509487" w14:textId="24A5DFF6" w:rsidR="00F87E38" w:rsidRPr="00A950C0" w:rsidRDefault="00F87E38" w:rsidP="00F87E38">
      <w:pPr>
        <w:pStyle w:val="MatnThesis"/>
        <w:spacing w:line="360" w:lineRule="auto"/>
        <w:rPr>
          <w:sz w:val="28"/>
          <w:rtl/>
        </w:rPr>
      </w:pPr>
    </w:p>
    <w:p w14:paraId="7385712A" w14:textId="56364506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t>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کلوسپور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Cyclosporine</w:t>
      </w:r>
    </w:p>
    <w:p w14:paraId="615345CD" w14:textId="7E9300B6" w:rsidR="0068783B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مهار کننده بالقوه کلس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است که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دهه ها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متوسط تا شد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استفاده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="00F87E38">
        <w:rPr>
          <w:rFonts w:hint="cs"/>
          <w:sz w:val="28"/>
          <w:rtl/>
        </w:rPr>
        <w:t xml:space="preserve">. </w:t>
      </w:r>
      <w:r w:rsidRPr="00A950C0">
        <w:rPr>
          <w:sz w:val="28"/>
          <w:rtl/>
        </w:rPr>
        <w:t>به دل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مهار، سنتز </w:t>
      </w:r>
      <w:r w:rsidRPr="00A950C0">
        <w:rPr>
          <w:sz w:val="28"/>
        </w:rPr>
        <w:t>IL-2</w:t>
      </w:r>
      <w:r w:rsidRPr="00A950C0">
        <w:rPr>
          <w:sz w:val="28"/>
          <w:rtl/>
        </w:rPr>
        <w:t xml:space="preserve"> را کاهش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دهد. همچن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از تول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نترفرون</w:t>
      </w:r>
      <w:r w:rsidRPr="00A950C0">
        <w:rPr>
          <w:sz w:val="28"/>
          <w:rtl/>
        </w:rPr>
        <w:t xml:space="preserve"> گاما جلوگ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کند.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ع</w:t>
      </w:r>
      <w:r w:rsidRPr="00A950C0">
        <w:rPr>
          <w:sz w:val="28"/>
          <w:rtl/>
        </w:rPr>
        <w:t xml:space="preserve"> عبارتند از فشار خون بالا، حالت تهوع، سردرد </w:t>
      </w:r>
      <w:r w:rsidRPr="00A950C0">
        <w:rPr>
          <w:rFonts w:hint="eastAsia"/>
          <w:sz w:val="28"/>
          <w:rtl/>
        </w:rPr>
        <w:t>و</w:t>
      </w:r>
      <w:r w:rsidRPr="00A950C0">
        <w:rPr>
          <w:sz w:val="28"/>
          <w:rtl/>
        </w:rPr>
        <w:t xml:space="preserve"> افزا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حساس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>. شروع اثر بس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ار</w:t>
      </w:r>
      <w:r w:rsidRPr="00A950C0">
        <w:rPr>
          <w:sz w:val="28"/>
          <w:rtl/>
        </w:rPr>
        <w:t xml:space="preserve"> سر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دارد.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حال، گزارش شده است که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 در دوران باردار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خطر است.</w:t>
      </w:r>
    </w:p>
    <w:p w14:paraId="1DE0B487" w14:textId="688F3263" w:rsidR="00F87E38" w:rsidRDefault="003A5001" w:rsidP="0068783B">
      <w:pPr>
        <w:pStyle w:val="MatnThesis"/>
        <w:spacing w:line="360" w:lineRule="auto"/>
        <w:rPr>
          <w:sz w:val="28"/>
          <w:rtl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6DD17BF5" wp14:editId="5D59A137">
            <wp:simplePos x="0" y="0"/>
            <wp:positionH relativeFrom="margin">
              <wp:posOffset>2247900</wp:posOffset>
            </wp:positionH>
            <wp:positionV relativeFrom="page">
              <wp:posOffset>7820025</wp:posOffset>
            </wp:positionV>
            <wp:extent cx="2000250" cy="2000250"/>
            <wp:effectExtent l="19050" t="0" r="19050" b="5905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4204B" w14:textId="6521D64C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30033F68" w14:textId="771B5692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46476C54" w14:textId="52C40A43" w:rsidR="00F87E38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39239593" w14:textId="12BB847E" w:rsidR="00F87E38" w:rsidRPr="00A950C0" w:rsidRDefault="00F87E38" w:rsidP="0068783B">
      <w:pPr>
        <w:pStyle w:val="MatnThesis"/>
        <w:spacing w:line="360" w:lineRule="auto"/>
        <w:rPr>
          <w:sz w:val="28"/>
          <w:rtl/>
        </w:rPr>
      </w:pPr>
    </w:p>
    <w:p w14:paraId="52A9B8E4" w14:textId="5092D7D9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t>آپرم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لاست</w:t>
      </w:r>
      <w:r w:rsidRPr="00A950C0">
        <w:rPr>
          <w:rFonts w:hint="cs"/>
          <w:sz w:val="28"/>
          <w:rtl/>
        </w:rPr>
        <w:t xml:space="preserve"> </w:t>
      </w:r>
      <w:proofErr w:type="spellStart"/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Apremilast</w:t>
      </w:r>
      <w:proofErr w:type="spellEnd"/>
    </w:p>
    <w:p w14:paraId="07F43842" w14:textId="2AF298A7" w:rsidR="0020615F" w:rsidRPr="00A950C0" w:rsidRDefault="0068783B" w:rsidP="0020615F">
      <w:pPr>
        <w:pStyle w:val="MatnThesis"/>
        <w:spacing w:line="360" w:lineRule="auto"/>
        <w:rPr>
          <w:sz w:val="28"/>
        </w:rPr>
      </w:pPr>
      <w:r w:rsidRPr="00A950C0">
        <w:rPr>
          <w:rFonts w:hint="eastAsia"/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 با مهار فسفود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استراز-4 (</w:t>
      </w:r>
      <w:r w:rsidRPr="00A950C0">
        <w:rPr>
          <w:sz w:val="28"/>
        </w:rPr>
        <w:t>PDE-4</w:t>
      </w:r>
      <w:r w:rsidRPr="00A950C0">
        <w:rPr>
          <w:sz w:val="28"/>
          <w:rtl/>
        </w:rPr>
        <w:t>) عمل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 که منجر به کاهش سنتز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توک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التهاب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کاهش ضخامت لا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اپ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درم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="0020615F">
        <w:rPr>
          <w:rFonts w:hint="cs"/>
          <w:sz w:val="28"/>
          <w:rtl/>
        </w:rPr>
        <w:t>.</w:t>
      </w:r>
    </w:p>
    <w:p w14:paraId="499518AF" w14:textId="0B5A6D69" w:rsidR="0020615F" w:rsidRDefault="0068783B" w:rsidP="0068783B">
      <w:pPr>
        <w:pStyle w:val="MatnThesis"/>
        <w:spacing w:line="360" w:lineRule="auto"/>
        <w:rPr>
          <w:noProof/>
          <w:sz w:val="28"/>
          <w:rtl/>
        </w:rPr>
      </w:pPr>
      <w:r w:rsidRPr="00A950C0">
        <w:rPr>
          <w:rFonts w:hint="eastAsia"/>
          <w:sz w:val="28"/>
          <w:rtl/>
        </w:rPr>
        <w:t>شناخته</w:t>
      </w:r>
      <w:r w:rsidRPr="00A950C0">
        <w:rPr>
          <w:sz w:val="28"/>
          <w:rtl/>
        </w:rPr>
        <w:t xml:space="preserve"> شده است که مشخصات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خوب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خود نشان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دهد.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ج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که ممکن است همراه باشد عبارتند از سردرد، تهوع و استفراغ. درمان طولان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مدت با آپرم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لاست</w:t>
      </w:r>
      <w:r w:rsidRPr="00A950C0">
        <w:rPr>
          <w:sz w:val="28"/>
          <w:rtl/>
        </w:rPr>
        <w:t xml:space="preserve"> همچن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منجر به کاهش وزن با مکان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سم</w:t>
      </w:r>
      <w:r w:rsidRPr="00A950C0">
        <w:rPr>
          <w:sz w:val="28"/>
          <w:rtl/>
        </w:rPr>
        <w:t xml:space="preserve"> زم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نه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ناشناخته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شود.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ناخن و پوست سر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</w:t>
      </w:r>
      <w:r w:rsidRPr="00A950C0">
        <w:rPr>
          <w:rFonts w:hint="eastAsia"/>
          <w:sz w:val="28"/>
          <w:rtl/>
        </w:rPr>
        <w:t>رو</w:t>
      </w:r>
      <w:r w:rsidRPr="00A950C0">
        <w:rPr>
          <w:sz w:val="28"/>
          <w:rtl/>
        </w:rPr>
        <w:t xml:space="preserve"> درمان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Pr="00A950C0">
        <w:rPr>
          <w:sz w:val="28"/>
          <w:rtl/>
        </w:rPr>
        <w:fldChar w:fldCharType="begin"/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ADDIN EN.CITE &lt;EndNote&gt;&lt;Cite&gt;&lt;Author&gt;Schadler&lt;/Author&gt;&lt;Year&gt;2019&lt;/Year&gt;&lt;RecNum&gt;170&lt;/RecNum&gt;&lt;DisplayText&gt;(98)&lt;/DisplayText&gt;&lt;record&gt;&lt;rec-number&gt;170&lt;/rec-number&gt;&lt;foreign-keys&gt;&lt;key app="EN" db-id="ewzx2rxposxe9pedwfqxtat1t252zzwza90p" timestamp="1699948136</w:instrText>
      </w:r>
      <w:r w:rsidRPr="00A950C0">
        <w:rPr>
          <w:sz w:val="28"/>
          <w:rtl/>
        </w:rPr>
        <w:instrText>"&gt;170&lt;/</w:instrText>
      </w:r>
      <w:r w:rsidRPr="00A950C0">
        <w:rPr>
          <w:sz w:val="28"/>
        </w:rPr>
        <w:instrText>key&gt;&lt;/foreign-keys&gt;&lt;ref-type name="Journal Article"&gt;17&lt;/ref-type&gt;&lt;contributors&gt;&lt;authors&gt;&lt;author&gt;Schadler, Eric D&lt;/author&gt;&lt;author&gt;Ortel, Bernhard&lt;/author&gt;&lt;author&gt;Mehlis, Stephanie L&lt;/author&gt;&lt;/authors&gt;&lt;/contributors&gt;&lt;titles&gt;&lt;title&gt;Biologics for the primary care physician: Review and treatment of psoriasis&lt;/title&gt;&lt;secondary-title&gt;Disease-a-Month&lt;/secondary-title&gt;&lt;/titles&gt;&lt;periodical&gt;&lt;full-title&gt;Disease-a-Month&lt;/full-title&gt;&lt;/periodical&gt;&lt;pages&gt;51-90&lt;/pages&gt;&lt;volume&gt;65&lt;/volume&gt;&lt;number&gt;3&lt;/number&gt;&lt;dates&gt;&lt;year</w:instrText>
      </w:r>
      <w:r w:rsidRPr="00A950C0">
        <w:rPr>
          <w:sz w:val="28"/>
          <w:rtl/>
        </w:rPr>
        <w:instrText>&gt;2019&lt;/</w:instrText>
      </w:r>
      <w:r w:rsidRPr="00A950C0">
        <w:rPr>
          <w:sz w:val="28"/>
        </w:rPr>
        <w:instrText>year&gt;&lt;/dates&gt;&lt;isbn&gt;0011-5029&lt;/isbn&gt;&lt;urls&gt;&lt;/urls&gt;&lt;/record&gt;&lt;/Cite&gt;&lt;/EndNote</w:instrText>
      </w:r>
      <w:r w:rsidRPr="00A950C0">
        <w:rPr>
          <w:sz w:val="28"/>
          <w:rtl/>
        </w:rPr>
        <w:instrText>&gt;</w:instrText>
      </w:r>
      <w:r w:rsidRPr="00A950C0">
        <w:rPr>
          <w:sz w:val="28"/>
          <w:rtl/>
        </w:rPr>
        <w:fldChar w:fldCharType="separate"/>
      </w:r>
      <w:r w:rsidR="0020615F">
        <w:rPr>
          <w:rFonts w:hint="cs"/>
          <w:noProof/>
          <w:sz w:val="28"/>
          <w:rtl/>
        </w:rPr>
        <w:t>.</w:t>
      </w:r>
    </w:p>
    <w:p w14:paraId="059DB68C" w14:textId="37D70A59" w:rsidR="0020615F" w:rsidRDefault="0020615F" w:rsidP="0068783B">
      <w:pPr>
        <w:pStyle w:val="MatnThesis"/>
        <w:spacing w:line="360" w:lineRule="auto"/>
        <w:rPr>
          <w:noProof/>
          <w:sz w:val="28"/>
          <w:rtl/>
        </w:rPr>
      </w:pPr>
      <w:r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1D8F031A" wp14:editId="0779AECE">
            <wp:simplePos x="0" y="0"/>
            <wp:positionH relativeFrom="margin">
              <wp:align>center</wp:align>
            </wp:positionH>
            <wp:positionV relativeFrom="margin">
              <wp:posOffset>2771775</wp:posOffset>
            </wp:positionV>
            <wp:extent cx="3371850" cy="15716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0"/>
                    <a:stretch/>
                  </pic:blipFill>
                  <pic:spPr bwMode="auto"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9DF67" w14:textId="175D0020" w:rsidR="0020615F" w:rsidRDefault="0020615F" w:rsidP="0068783B">
      <w:pPr>
        <w:pStyle w:val="MatnThesis"/>
        <w:spacing w:line="360" w:lineRule="auto"/>
        <w:rPr>
          <w:noProof/>
          <w:sz w:val="28"/>
          <w:rtl/>
        </w:rPr>
      </w:pPr>
    </w:p>
    <w:p w14:paraId="3F835292" w14:textId="4FB4BD57" w:rsidR="0020615F" w:rsidRDefault="0020615F" w:rsidP="0068783B">
      <w:pPr>
        <w:pStyle w:val="MatnThesis"/>
        <w:spacing w:line="360" w:lineRule="auto"/>
        <w:rPr>
          <w:noProof/>
          <w:sz w:val="28"/>
          <w:rtl/>
        </w:rPr>
      </w:pPr>
    </w:p>
    <w:p w14:paraId="63D0979B" w14:textId="54550FD1" w:rsidR="0020615F" w:rsidRDefault="0020615F" w:rsidP="0068783B">
      <w:pPr>
        <w:pStyle w:val="MatnThesis"/>
        <w:spacing w:line="360" w:lineRule="auto"/>
        <w:rPr>
          <w:noProof/>
          <w:sz w:val="28"/>
          <w:rtl/>
        </w:rPr>
      </w:pPr>
    </w:p>
    <w:p w14:paraId="7A6CC7BC" w14:textId="77777777" w:rsidR="0020615F" w:rsidRDefault="0020615F" w:rsidP="0020615F">
      <w:pPr>
        <w:pStyle w:val="MatnThesis"/>
        <w:spacing w:line="360" w:lineRule="auto"/>
        <w:ind w:firstLine="0"/>
        <w:rPr>
          <w:noProof/>
          <w:sz w:val="28"/>
          <w:rtl/>
        </w:rPr>
      </w:pPr>
    </w:p>
    <w:p w14:paraId="727EF732" w14:textId="4425247F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fldChar w:fldCharType="end"/>
      </w:r>
    </w:p>
    <w:p w14:paraId="0BDE2690" w14:textId="1A5BB58D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t>استرها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فومار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Fumaric Acid Esters</w:t>
      </w:r>
    </w:p>
    <w:p w14:paraId="647A1D47" w14:textId="1A38B989" w:rsidR="0068783B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اول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بار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در سال 1959 گزارش شد.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محصول ترک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فومارات و مونو ات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فومارات است.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نها</w:t>
      </w:r>
      <w:r w:rsidRPr="00A950C0">
        <w:rPr>
          <w:sz w:val="28"/>
          <w:rtl/>
        </w:rPr>
        <w:t xml:space="preserve"> اثرات ضد التهاب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،</w:t>
      </w:r>
      <w:r w:rsidRPr="00A950C0">
        <w:rPr>
          <w:sz w:val="28"/>
          <w:rtl/>
        </w:rPr>
        <w:t xml:space="preserve"> آنت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اکس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ضد تکث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دارند. نشان داده است که مشخصات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کارا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خوب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دارد.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حال،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متعدد گ</w:t>
      </w:r>
      <w:r w:rsidRPr="00A950C0">
        <w:rPr>
          <w:rFonts w:hint="eastAsia"/>
          <w:sz w:val="28"/>
          <w:rtl/>
        </w:rPr>
        <w:t>وارش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با استرها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فومار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مرتبط است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sz w:val="28"/>
          <w:rtl/>
        </w:rPr>
        <w:fldChar w:fldCharType="begin"/>
      </w:r>
      <w:r w:rsidRPr="00A950C0">
        <w:rPr>
          <w:sz w:val="28"/>
          <w:rtl/>
        </w:rPr>
        <w:instrText xml:space="preserve"> </w:instrText>
      </w:r>
      <w:r w:rsidRPr="00A950C0">
        <w:rPr>
          <w:sz w:val="28"/>
        </w:rPr>
        <w:instrText>ADDIN EN.CITE &lt;EndNote&gt;&lt;Cite&gt;&lt;Author&gt;Balak&lt;/Author&gt;&lt;Year&gt;2015&lt;/Year&gt;&lt;RecNum&gt;171&lt;/RecNum&gt;&lt;DisplayText&gt;(99)&lt;/DisplayText&gt;&lt;record&gt;&lt;rec-number&gt;171&lt;/rec-number&gt;&lt;foreign-keys&gt;&lt;key app="EN" db-id="ewzx2rxposxe9pedwfqxtat1t252zzwza90p" timestamp="1699948198"&gt;171</w:instrText>
      </w:r>
      <w:r w:rsidRPr="00A950C0">
        <w:rPr>
          <w:sz w:val="28"/>
          <w:rtl/>
        </w:rPr>
        <w:instrText>&lt;/</w:instrText>
      </w:r>
      <w:r w:rsidRPr="00A950C0">
        <w:rPr>
          <w:sz w:val="28"/>
        </w:rPr>
        <w:instrText>key&gt;&lt;/foreign-keys&gt;&lt;ref-type name="Journal Article"&gt;17&lt;/ref-type&gt;&lt;contributors&gt;&lt;authors&gt;&lt;author&gt;Balak, Deepak MW&lt;/author&gt;&lt;/authors&gt;&lt;/contributors&gt;&lt;titles&gt;&lt;title&gt;Fumaric acid esters in the management of psoriasis&lt;/title&gt;&lt;secondary-title&gt;Psoriasis: Targets and Therapy&lt;/secondary-title&gt;&lt;/titles&gt;&lt;periodical&gt;&lt;full-title&gt;Psoriasis: Targets and Therapy&lt;/full-title&gt;&lt;/periodical&gt;&lt;pages&gt;9-23&lt;/pages&gt;&lt;dates&gt;&lt;year&gt;2015&lt;/year&gt;&lt;/dates&gt;&lt;isbn&gt;2230-326X&lt;/isbn&gt;&lt;urls&gt;&lt;/urls&gt;&lt;/record&gt;&lt;/Cite&gt;&lt;/EndNote</w:instrText>
      </w:r>
      <w:r w:rsidRPr="00A950C0">
        <w:rPr>
          <w:sz w:val="28"/>
          <w:rtl/>
        </w:rPr>
        <w:instrText>&gt;</w:instrText>
      </w:r>
      <w:r w:rsidRPr="00A950C0">
        <w:rPr>
          <w:sz w:val="28"/>
          <w:rtl/>
        </w:rPr>
        <w:fldChar w:fldCharType="separate"/>
      </w:r>
      <w:r w:rsidRPr="00A950C0">
        <w:rPr>
          <w:sz w:val="28"/>
          <w:rtl/>
        </w:rPr>
        <w:fldChar w:fldCharType="end"/>
      </w:r>
      <w:r w:rsidRPr="00A950C0">
        <w:rPr>
          <w:rFonts w:hint="cs"/>
          <w:sz w:val="28"/>
          <w:rtl/>
        </w:rPr>
        <w:t>.</w:t>
      </w:r>
      <w:r w:rsidRPr="00A950C0">
        <w:rPr>
          <w:sz w:val="28"/>
          <w:rtl/>
        </w:rPr>
        <w:t xml:space="preserve"> مشاهده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 که تعداد لکوس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ها در طول درمان کاهش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ابد</w:t>
      </w:r>
      <w:r w:rsidRPr="00A950C0">
        <w:rPr>
          <w:sz w:val="28"/>
          <w:rtl/>
        </w:rPr>
        <w:t>. عوارض جانب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کمتر 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ده</w:t>
      </w:r>
      <w:r w:rsidRPr="00A950C0">
        <w:rPr>
          <w:sz w:val="28"/>
          <w:rtl/>
        </w:rPr>
        <w:t xml:space="preserve"> شده در طول درمان شامل ادم اندام تحتان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،</w:t>
      </w:r>
      <w:r w:rsidRPr="00A950C0">
        <w:rPr>
          <w:sz w:val="28"/>
          <w:rtl/>
        </w:rPr>
        <w:t xml:space="preserve"> سردرد، خستگ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خارش است. درمان استر فومار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همراه با درمان موضع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توص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="0020615F">
        <w:rPr>
          <w:rFonts w:hint="cs"/>
          <w:sz w:val="28"/>
          <w:rtl/>
        </w:rPr>
        <w:t>.</w:t>
      </w:r>
    </w:p>
    <w:p w14:paraId="0D327139" w14:textId="77777777" w:rsidR="0020615F" w:rsidRPr="00A950C0" w:rsidRDefault="0020615F" w:rsidP="0068783B">
      <w:pPr>
        <w:pStyle w:val="MatnThesis"/>
        <w:spacing w:line="360" w:lineRule="auto"/>
        <w:rPr>
          <w:sz w:val="28"/>
          <w:rtl/>
        </w:rPr>
      </w:pPr>
    </w:p>
    <w:p w14:paraId="3BC22B1F" w14:textId="010BAD53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sz w:val="28"/>
          <w:rtl/>
        </w:rPr>
        <w:lastRenderedPageBreak/>
        <w:t>ما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کوفنولات</w:t>
      </w:r>
      <w:r w:rsidRPr="00A950C0">
        <w:rPr>
          <w:sz w:val="28"/>
          <w:rtl/>
        </w:rPr>
        <w:t xml:space="preserve"> موفت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rFonts w:ascii="TimesNewRomanPS-BoldItalicMT" w:hAnsi="TimesNewRomanPS-BoldItalicMT"/>
          <w:b/>
          <w:bCs/>
          <w:i/>
          <w:iCs/>
          <w:color w:val="000000"/>
          <w:sz w:val="28"/>
        </w:rPr>
        <w:t>Mycophenolate Mofetil</w:t>
      </w:r>
    </w:p>
    <w:p w14:paraId="606533E6" w14:textId="77777777" w:rsidR="0020615F" w:rsidRDefault="0068783B" w:rsidP="0020615F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پ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دارو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است که به اس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ما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کوفنول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متابول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زه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شود، که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مهارکننده سنتز پور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است که در تشک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سلول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sz w:val="28"/>
        </w:rPr>
        <w:t>B</w:t>
      </w:r>
      <w:r w:rsidRPr="00A950C0">
        <w:rPr>
          <w:sz w:val="28"/>
          <w:rtl/>
        </w:rPr>
        <w:t xml:space="preserve"> و </w:t>
      </w:r>
      <w:r w:rsidRPr="00A950C0">
        <w:rPr>
          <w:sz w:val="28"/>
        </w:rPr>
        <w:t>T</w:t>
      </w:r>
      <w:r w:rsidRPr="00A950C0">
        <w:rPr>
          <w:sz w:val="28"/>
          <w:rtl/>
        </w:rPr>
        <w:t xml:space="preserve"> نقش دارد. مطالعات گزارش داده اند که ما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کوفنولات</w:t>
      </w:r>
      <w:r w:rsidRPr="00A950C0">
        <w:rPr>
          <w:sz w:val="28"/>
          <w:rtl/>
        </w:rPr>
        <w:t xml:space="preserve"> موفت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کارا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بالاتر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نسبت به متوترکسات و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کلوسپور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در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دار</w:t>
      </w:r>
      <w:r w:rsidR="0020615F">
        <w:rPr>
          <w:rFonts w:hint="cs"/>
          <w:sz w:val="28"/>
          <w:rtl/>
        </w:rPr>
        <w:t>د</w:t>
      </w:r>
      <w:r w:rsidRPr="00A950C0">
        <w:rPr>
          <w:sz w:val="28"/>
          <w:rtl/>
        </w:rPr>
        <w:t>. اسه</w:t>
      </w:r>
      <w:r w:rsidRPr="00A950C0">
        <w:rPr>
          <w:rFonts w:hint="eastAsia"/>
          <w:sz w:val="28"/>
          <w:rtl/>
        </w:rPr>
        <w:t>ال،</w:t>
      </w:r>
      <w:r w:rsidRPr="00A950C0">
        <w:rPr>
          <w:sz w:val="28"/>
          <w:rtl/>
        </w:rPr>
        <w:t xml:space="preserve"> تهوع و اختلالات خون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برگشت پذ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معمولاً با درمان همراه هستند. در دوران باردار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نبا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sz w:val="28"/>
          <w:rtl/>
        </w:rPr>
        <w:t xml:space="preserve"> تجو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</w:t>
      </w:r>
      <w:r w:rsidRPr="00A950C0">
        <w:rPr>
          <w:sz w:val="28"/>
          <w:rtl/>
        </w:rPr>
        <w:t xml:space="preserve"> شود. چند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 با ما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کوفنولات</w:t>
      </w:r>
      <w:r w:rsidRPr="00A950C0">
        <w:rPr>
          <w:sz w:val="28"/>
          <w:rtl/>
        </w:rPr>
        <w:t xml:space="preserve"> موفت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تداخل دارند از جمله مواد مخدر، داروها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ضد التهاب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غ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استروئ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(</w:t>
      </w:r>
      <w:r w:rsidRPr="00A950C0">
        <w:rPr>
          <w:sz w:val="28"/>
        </w:rPr>
        <w:t>NSAIDs</w:t>
      </w:r>
      <w:r w:rsidRPr="00A950C0">
        <w:rPr>
          <w:sz w:val="28"/>
          <w:rtl/>
        </w:rPr>
        <w:t>)، آنت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 و مهارکننده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ناز</w:t>
      </w:r>
      <w:r w:rsidRPr="00A950C0">
        <w:rPr>
          <w:sz w:val="28"/>
          <w:rtl/>
        </w:rPr>
        <w:t>.</w:t>
      </w:r>
      <w:bookmarkStart w:id="3" w:name="_Hlk153872022"/>
    </w:p>
    <w:p w14:paraId="64E2CCD2" w14:textId="78BC2B6A" w:rsidR="0068783B" w:rsidRPr="0020615F" w:rsidRDefault="0020615F" w:rsidP="0020615F">
      <w:pPr>
        <w:pStyle w:val="MatnThesis"/>
        <w:spacing w:line="360" w:lineRule="auto"/>
        <w:jc w:val="center"/>
        <w:rPr>
          <w:b/>
          <w:bCs/>
          <w:color w:val="00B050"/>
          <w:sz w:val="36"/>
          <w:szCs w:val="36"/>
        </w:rPr>
      </w:pPr>
      <w:r w:rsidRPr="0020615F">
        <w:rPr>
          <w:rFonts w:hint="cs"/>
          <w:b/>
          <w:bCs/>
          <w:color w:val="00B050"/>
          <w:sz w:val="36"/>
          <w:szCs w:val="36"/>
          <w:rtl/>
        </w:rPr>
        <w:t xml:space="preserve">درمان </w:t>
      </w:r>
      <w:r w:rsidR="0068783B" w:rsidRPr="0020615F">
        <w:rPr>
          <w:b/>
          <w:bCs/>
          <w:color w:val="00B050"/>
          <w:sz w:val="28"/>
          <w:szCs w:val="36"/>
          <w:rtl/>
        </w:rPr>
        <w:t>ب</w:t>
      </w:r>
      <w:r w:rsidR="0068783B" w:rsidRPr="0020615F">
        <w:rPr>
          <w:rFonts w:hint="cs"/>
          <w:b/>
          <w:bCs/>
          <w:color w:val="00B050"/>
          <w:sz w:val="28"/>
          <w:szCs w:val="36"/>
          <w:rtl/>
        </w:rPr>
        <w:t>ی</w:t>
      </w:r>
      <w:r w:rsidR="0068783B" w:rsidRPr="0020615F">
        <w:rPr>
          <w:rFonts w:hint="eastAsia"/>
          <w:b/>
          <w:bCs/>
          <w:color w:val="00B050"/>
          <w:sz w:val="28"/>
          <w:szCs w:val="36"/>
          <w:rtl/>
        </w:rPr>
        <w:t>ولوژ</w:t>
      </w:r>
      <w:r w:rsidR="0068783B" w:rsidRPr="0020615F">
        <w:rPr>
          <w:rFonts w:hint="cs"/>
          <w:b/>
          <w:bCs/>
          <w:color w:val="00B050"/>
          <w:sz w:val="28"/>
          <w:szCs w:val="36"/>
          <w:rtl/>
        </w:rPr>
        <w:t>ی</w:t>
      </w:r>
      <w:r w:rsidR="0068783B" w:rsidRPr="0020615F">
        <w:rPr>
          <w:rFonts w:hint="eastAsia"/>
          <w:b/>
          <w:bCs/>
          <w:color w:val="00B050"/>
          <w:sz w:val="28"/>
          <w:szCs w:val="36"/>
          <w:rtl/>
        </w:rPr>
        <w:t>ک</w:t>
      </w:r>
      <w:r w:rsidR="0068783B" w:rsidRPr="0020615F">
        <w:rPr>
          <w:rFonts w:hint="cs"/>
          <w:b/>
          <w:bCs/>
          <w:color w:val="00B050"/>
          <w:sz w:val="28"/>
          <w:szCs w:val="36"/>
          <w:rtl/>
        </w:rPr>
        <w:t>ی</w:t>
      </w:r>
      <w:r w:rsidR="0068783B" w:rsidRPr="0020615F">
        <w:rPr>
          <w:b/>
          <w:bCs/>
          <w:color w:val="00B050"/>
          <w:sz w:val="28"/>
          <w:szCs w:val="36"/>
          <w:rtl/>
        </w:rPr>
        <w:t xml:space="preserve"> و درمان تزر</w:t>
      </w:r>
      <w:r w:rsidR="0068783B" w:rsidRPr="0020615F">
        <w:rPr>
          <w:rFonts w:hint="cs"/>
          <w:b/>
          <w:bCs/>
          <w:color w:val="00B050"/>
          <w:sz w:val="28"/>
          <w:szCs w:val="36"/>
          <w:rtl/>
        </w:rPr>
        <w:t>ی</w:t>
      </w:r>
      <w:r w:rsidR="0068783B" w:rsidRPr="0020615F">
        <w:rPr>
          <w:rFonts w:hint="eastAsia"/>
          <w:b/>
          <w:bCs/>
          <w:color w:val="00B050"/>
          <w:sz w:val="28"/>
          <w:szCs w:val="36"/>
          <w:rtl/>
        </w:rPr>
        <w:t>ق</w:t>
      </w:r>
      <w:r w:rsidR="0068783B" w:rsidRPr="0020615F">
        <w:rPr>
          <w:rFonts w:hint="cs"/>
          <w:b/>
          <w:bCs/>
          <w:color w:val="00B050"/>
          <w:sz w:val="28"/>
          <w:szCs w:val="36"/>
          <w:rtl/>
        </w:rPr>
        <w:t>ی</w:t>
      </w:r>
    </w:p>
    <w:bookmarkEnd w:id="3"/>
    <w:p w14:paraId="6BD87F82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کوچک 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</w:t>
      </w:r>
      <w:r w:rsidRPr="00A950C0">
        <w:rPr>
          <w:sz w:val="28"/>
          <w:rtl/>
        </w:rPr>
        <w:t xml:space="preserve"> به صورت تزر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جاد</w:t>
      </w:r>
      <w:r w:rsidRPr="00A950C0">
        <w:rPr>
          <w:sz w:val="28"/>
          <w:rtl/>
        </w:rPr>
        <w:t xml:space="preserve"> 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اثر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تجو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ز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شوند.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 گل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کوپروتئ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هستند که از موجودات زنده به دست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آ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ند</w:t>
      </w:r>
      <w:r w:rsidRPr="00A950C0">
        <w:rPr>
          <w:sz w:val="28"/>
          <w:rtl/>
        </w:rPr>
        <w:t>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نها</w:t>
      </w:r>
      <w:r w:rsidRPr="00A950C0">
        <w:rPr>
          <w:sz w:val="28"/>
          <w:rtl/>
        </w:rPr>
        <w:t xml:space="preserve"> توانا</w:t>
      </w:r>
      <w:r w:rsidRPr="00A950C0">
        <w:rPr>
          <w:rFonts w:hint="cs"/>
          <w:sz w:val="28"/>
          <w:rtl/>
        </w:rPr>
        <w:t>یی</w:t>
      </w:r>
      <w:r w:rsidRPr="00A950C0">
        <w:rPr>
          <w:sz w:val="28"/>
          <w:rtl/>
        </w:rPr>
        <w:t xml:space="preserve"> تعامل با اهداف خاص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 دارند.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 شامل آنت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باد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مونوکلونال،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توک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ها، ال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گونوکلئوت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دها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آنت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سنس، پروتئ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همجوش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و </w:t>
      </w:r>
      <w:r w:rsidRPr="00A950C0">
        <w:rPr>
          <w:sz w:val="28"/>
        </w:rPr>
        <w:t>RNA</w:t>
      </w:r>
      <w:r w:rsidRPr="00A950C0">
        <w:rPr>
          <w:sz w:val="28"/>
          <w:rtl/>
        </w:rPr>
        <w:t xml:space="preserve"> هستند.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sz w:val="28"/>
          <w:rtl/>
        </w:rPr>
        <w:t xml:space="preserve"> ها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به دسته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مختلف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طبقه بند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شوند که در جدول 3 خلاصه شده است</w:t>
      </w:r>
    </w:p>
    <w:p w14:paraId="6BA09BA7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0B805892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t>جدول 3. داروها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ولوژ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ک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مختلف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36"/>
        <w:gridCol w:w="2930"/>
        <w:gridCol w:w="4184"/>
      </w:tblGrid>
      <w:tr w:rsidR="0068783B" w:rsidRPr="00A950C0" w14:paraId="2BF1BC3F" w14:textId="77777777" w:rsidTr="00C05C3D">
        <w:tc>
          <w:tcPr>
            <w:tcW w:w="2587" w:type="dxa"/>
          </w:tcPr>
          <w:p w14:paraId="55D2991A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کلاس</w:t>
            </w:r>
          </w:p>
        </w:tc>
        <w:tc>
          <w:tcPr>
            <w:tcW w:w="563" w:type="dxa"/>
          </w:tcPr>
          <w:p w14:paraId="0B485FE7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دارو</w:t>
            </w:r>
          </w:p>
        </w:tc>
        <w:tc>
          <w:tcPr>
            <w:tcW w:w="6200" w:type="dxa"/>
          </w:tcPr>
          <w:p w14:paraId="7293D225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نوضیح</w:t>
            </w:r>
          </w:p>
        </w:tc>
      </w:tr>
      <w:tr w:rsidR="0068783B" w:rsidRPr="00A950C0" w14:paraId="05E1AB23" w14:textId="77777777" w:rsidTr="00C05C3D">
        <w:tc>
          <w:tcPr>
            <w:tcW w:w="2587" w:type="dxa"/>
          </w:tcPr>
          <w:p w14:paraId="73CF7874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TNF- α inhibitors</w:t>
            </w:r>
          </w:p>
        </w:tc>
        <w:tc>
          <w:tcPr>
            <w:tcW w:w="563" w:type="dxa"/>
          </w:tcPr>
          <w:p w14:paraId="794CE37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Etanercept</w:t>
            </w:r>
          </w:p>
        </w:tc>
        <w:tc>
          <w:tcPr>
            <w:tcW w:w="6200" w:type="dxa"/>
          </w:tcPr>
          <w:p w14:paraId="15C01B3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برا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درمان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در بزرگسالان و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مزمن در کودکان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 در نارسا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sz w:val="28"/>
                <w:rtl/>
              </w:rPr>
              <w:t xml:space="preserve"> قلب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منع مصرف دارد.</w:t>
            </w:r>
          </w:p>
        </w:tc>
      </w:tr>
      <w:tr w:rsidR="0068783B" w:rsidRPr="00A950C0" w14:paraId="332B68EA" w14:textId="77777777" w:rsidTr="00C05C3D">
        <w:tc>
          <w:tcPr>
            <w:tcW w:w="2587" w:type="dxa"/>
          </w:tcPr>
          <w:p w14:paraId="3D6F052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lastRenderedPageBreak/>
              <w:t>TNF- α inhibitors</w:t>
            </w:r>
          </w:p>
        </w:tc>
        <w:tc>
          <w:tcPr>
            <w:tcW w:w="563" w:type="dxa"/>
          </w:tcPr>
          <w:p w14:paraId="67248B4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Adalimumab</w:t>
            </w:r>
          </w:p>
        </w:tc>
        <w:tc>
          <w:tcPr>
            <w:tcW w:w="6200" w:type="dxa"/>
          </w:tcPr>
          <w:p w14:paraId="0000A0F4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آنت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باد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مونوکلونال است. مکان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سم</w:t>
            </w:r>
            <w:r w:rsidRPr="00A950C0">
              <w:rPr>
                <w:sz w:val="28"/>
                <w:rtl/>
              </w:rPr>
              <w:t xml:space="preserve"> اثر آن شامل اتصال به 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گاندها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زبان</w:t>
            </w:r>
            <w:r w:rsidRPr="00A950C0">
              <w:rPr>
                <w:sz w:val="28"/>
                <w:rtl/>
              </w:rPr>
              <w:t xml:space="preserve"> و در نت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جه</w:t>
            </w:r>
            <w:r w:rsidRPr="00A950C0">
              <w:rPr>
                <w:sz w:val="28"/>
                <w:rtl/>
              </w:rPr>
              <w:t xml:space="preserve"> جلوگ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از تعامل با 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رنده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sz w:val="28"/>
              </w:rPr>
              <w:t>TNF</w:t>
            </w:r>
            <w:r w:rsidRPr="00A950C0">
              <w:rPr>
                <w:sz w:val="28"/>
                <w:rtl/>
              </w:rPr>
              <w:t xml:space="preserve"> است که در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و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ناخن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</w:t>
            </w:r>
          </w:p>
        </w:tc>
      </w:tr>
      <w:tr w:rsidR="0068783B" w:rsidRPr="00A950C0" w14:paraId="299B10B0" w14:textId="77777777" w:rsidTr="00C05C3D">
        <w:tc>
          <w:tcPr>
            <w:tcW w:w="2587" w:type="dxa"/>
          </w:tcPr>
          <w:p w14:paraId="23649C4C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TNF- α inhibitors</w:t>
            </w:r>
          </w:p>
        </w:tc>
        <w:tc>
          <w:tcPr>
            <w:tcW w:w="563" w:type="dxa"/>
          </w:tcPr>
          <w:p w14:paraId="65CCD537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Infliximab</w:t>
            </w:r>
          </w:p>
        </w:tc>
        <w:tc>
          <w:tcPr>
            <w:tcW w:w="6200" w:type="dxa"/>
          </w:tcPr>
          <w:p w14:paraId="7E1C955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همچن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آنت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باد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مونوکلونال است که در 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و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 مزمن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 با خطر عفونت و بدخ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همراه است</w:t>
            </w:r>
          </w:p>
        </w:tc>
      </w:tr>
      <w:tr w:rsidR="0068783B" w:rsidRPr="00A950C0" w14:paraId="3AABEAFA" w14:textId="77777777" w:rsidTr="00C05C3D">
        <w:tc>
          <w:tcPr>
            <w:tcW w:w="2587" w:type="dxa"/>
          </w:tcPr>
          <w:p w14:paraId="3CDC0C2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</w:rPr>
              <w:t>TNF- α inhibitors</w:t>
            </w:r>
          </w:p>
        </w:tc>
        <w:tc>
          <w:tcPr>
            <w:tcW w:w="563" w:type="dxa"/>
          </w:tcPr>
          <w:p w14:paraId="60CBE4D3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proofErr w:type="spellStart"/>
            <w:r w:rsidRPr="00A950C0">
              <w:rPr>
                <w:sz w:val="28"/>
              </w:rPr>
              <w:t>Certolizumabpegol</w:t>
            </w:r>
            <w:proofErr w:type="spellEnd"/>
          </w:p>
        </w:tc>
        <w:tc>
          <w:tcPr>
            <w:tcW w:w="6200" w:type="dxa"/>
          </w:tcPr>
          <w:p w14:paraId="091661A0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آنت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باد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sz w:val="28"/>
              </w:rPr>
              <w:t>PEGylated TNF-α</w:t>
            </w:r>
            <w:r w:rsidRPr="00A950C0">
              <w:rPr>
                <w:sz w:val="28"/>
                <w:rtl/>
              </w:rPr>
              <w:t xml:space="preserve"> است که در درمان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متوسط تا شد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و 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</w:t>
            </w:r>
          </w:p>
        </w:tc>
      </w:tr>
      <w:tr w:rsidR="0068783B" w:rsidRPr="00A950C0" w14:paraId="637CC102" w14:textId="77777777" w:rsidTr="00C05C3D">
        <w:tc>
          <w:tcPr>
            <w:tcW w:w="2587" w:type="dxa"/>
          </w:tcPr>
          <w:p w14:paraId="706246F8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t>IL-12/IL-23 inhibitors</w:t>
            </w:r>
          </w:p>
        </w:tc>
        <w:tc>
          <w:tcPr>
            <w:tcW w:w="563" w:type="dxa"/>
          </w:tcPr>
          <w:p w14:paraId="0549833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t>Ustekinumab</w:t>
            </w:r>
          </w:p>
        </w:tc>
        <w:tc>
          <w:tcPr>
            <w:tcW w:w="6200" w:type="dxa"/>
          </w:tcPr>
          <w:p w14:paraId="703CB1C5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دارو عل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ه</w:t>
            </w:r>
            <w:r w:rsidRPr="00A950C0">
              <w:rPr>
                <w:sz w:val="28"/>
                <w:rtl/>
              </w:rPr>
              <w:t xml:space="preserve"> هر دو </w:t>
            </w:r>
            <w:r w:rsidRPr="00A950C0">
              <w:rPr>
                <w:sz w:val="28"/>
              </w:rPr>
              <w:t>IL-23</w:t>
            </w:r>
            <w:r w:rsidRPr="00A950C0">
              <w:rPr>
                <w:sz w:val="28"/>
                <w:rtl/>
              </w:rPr>
              <w:t xml:space="preserve"> و </w:t>
            </w:r>
            <w:r w:rsidRPr="00A950C0">
              <w:rPr>
                <w:sz w:val="28"/>
              </w:rPr>
              <w:t>IL-12</w:t>
            </w:r>
            <w:r w:rsidRPr="00A950C0">
              <w:rPr>
                <w:sz w:val="28"/>
                <w:rtl/>
              </w:rPr>
              <w:t xml:space="preserve"> عمل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کند که برا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و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 دوز آن بر اساس وزن است.</w:t>
            </w:r>
          </w:p>
        </w:tc>
      </w:tr>
      <w:tr w:rsidR="0068783B" w:rsidRPr="00A950C0" w14:paraId="28DAE27C" w14:textId="77777777" w:rsidTr="00C05C3D">
        <w:tc>
          <w:tcPr>
            <w:tcW w:w="2587" w:type="dxa"/>
          </w:tcPr>
          <w:p w14:paraId="4405600A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t>IL-17 Inhibitors</w:t>
            </w:r>
          </w:p>
        </w:tc>
        <w:tc>
          <w:tcPr>
            <w:tcW w:w="563" w:type="dxa"/>
          </w:tcPr>
          <w:p w14:paraId="1D423235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proofErr w:type="spellStart"/>
            <w:r w:rsidRPr="00A950C0">
              <w:rPr>
                <w:sz w:val="28"/>
              </w:rPr>
              <w:t>Secukinumab</w:t>
            </w:r>
            <w:proofErr w:type="spellEnd"/>
          </w:p>
        </w:tc>
        <w:tc>
          <w:tcPr>
            <w:tcW w:w="6200" w:type="dxa"/>
          </w:tcPr>
          <w:p w14:paraId="0F8CD52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آنت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باد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مونوکلونال </w:t>
            </w:r>
            <w:r w:rsidRPr="00A950C0">
              <w:rPr>
                <w:sz w:val="28"/>
              </w:rPr>
              <w:t>IgG</w:t>
            </w:r>
            <w:r w:rsidRPr="00A950C0">
              <w:rPr>
                <w:sz w:val="28"/>
                <w:rtl/>
              </w:rPr>
              <w:t xml:space="preserve"> است. معمولاً در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شد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پوست سر و </w:t>
            </w:r>
            <w:r w:rsidRPr="00A950C0">
              <w:rPr>
                <w:sz w:val="28"/>
                <w:rtl/>
              </w:rPr>
              <w:lastRenderedPageBreak/>
              <w:t>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 در 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ماران</w:t>
            </w:r>
            <w:r w:rsidRPr="00A950C0">
              <w:rPr>
                <w:sz w:val="28"/>
                <w:rtl/>
              </w:rPr>
              <w:t xml:space="preserve"> مبتلا به 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التهاب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روده منع مصرف دارد</w:t>
            </w:r>
          </w:p>
        </w:tc>
      </w:tr>
      <w:tr w:rsidR="0068783B" w:rsidRPr="00A950C0" w14:paraId="393789B9" w14:textId="77777777" w:rsidTr="00C05C3D">
        <w:tc>
          <w:tcPr>
            <w:tcW w:w="2587" w:type="dxa"/>
          </w:tcPr>
          <w:p w14:paraId="702F7F4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lastRenderedPageBreak/>
              <w:t>IL-17 Inhibitors</w:t>
            </w:r>
          </w:p>
        </w:tc>
        <w:tc>
          <w:tcPr>
            <w:tcW w:w="563" w:type="dxa"/>
          </w:tcPr>
          <w:p w14:paraId="69334EB0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proofErr w:type="spellStart"/>
            <w:r w:rsidRPr="00A950C0">
              <w:rPr>
                <w:sz w:val="28"/>
              </w:rPr>
              <w:t>Ixekizumab</w:t>
            </w:r>
            <w:proofErr w:type="spellEnd"/>
          </w:p>
        </w:tc>
        <w:tc>
          <w:tcPr>
            <w:tcW w:w="6200" w:type="dxa"/>
          </w:tcPr>
          <w:p w14:paraId="705EAC3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  <w:rtl/>
              </w:rPr>
              <w:t>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دارو با مهار تعامل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توک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sz w:val="28"/>
                <w:rtl/>
              </w:rPr>
              <w:t xml:space="preserve"> با 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رنده</w:t>
            </w:r>
            <w:r w:rsidRPr="00A950C0">
              <w:rPr>
                <w:sz w:val="28"/>
                <w:rtl/>
              </w:rPr>
              <w:t xml:space="preserve"> هدف خود، که در درمان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شود، عمل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کند.</w:t>
            </w:r>
          </w:p>
          <w:p w14:paraId="7B02E5D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eastAsia"/>
                <w:sz w:val="28"/>
                <w:rtl/>
              </w:rPr>
              <w:t>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آرتر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>.</w:t>
            </w:r>
          </w:p>
        </w:tc>
      </w:tr>
      <w:tr w:rsidR="0068783B" w:rsidRPr="00A950C0" w14:paraId="039EFC51" w14:textId="77777777" w:rsidTr="00C05C3D">
        <w:tc>
          <w:tcPr>
            <w:tcW w:w="2587" w:type="dxa"/>
          </w:tcPr>
          <w:p w14:paraId="22AB4F5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t>IL-17 Inhibitors</w:t>
            </w:r>
          </w:p>
        </w:tc>
        <w:tc>
          <w:tcPr>
            <w:tcW w:w="563" w:type="dxa"/>
          </w:tcPr>
          <w:p w14:paraId="21102509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proofErr w:type="spellStart"/>
            <w:r w:rsidRPr="00A950C0">
              <w:rPr>
                <w:sz w:val="28"/>
              </w:rPr>
              <w:t>Brodalumab</w:t>
            </w:r>
            <w:proofErr w:type="spellEnd"/>
          </w:p>
        </w:tc>
        <w:tc>
          <w:tcPr>
            <w:tcW w:w="6200" w:type="dxa"/>
          </w:tcPr>
          <w:p w14:paraId="03698EFC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برا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پلاک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نشان داده شده است. اغلب با رفتار خودکش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همراه است.</w:t>
            </w:r>
          </w:p>
        </w:tc>
      </w:tr>
      <w:tr w:rsidR="0068783B" w:rsidRPr="00A950C0" w14:paraId="010FBF50" w14:textId="77777777" w:rsidTr="00C05C3D">
        <w:tc>
          <w:tcPr>
            <w:tcW w:w="2587" w:type="dxa"/>
          </w:tcPr>
          <w:p w14:paraId="05426DB2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r w:rsidRPr="00A950C0">
              <w:rPr>
                <w:sz w:val="28"/>
              </w:rPr>
              <w:t>Selective IL-23 Inhibitors</w:t>
            </w:r>
          </w:p>
        </w:tc>
        <w:tc>
          <w:tcPr>
            <w:tcW w:w="563" w:type="dxa"/>
          </w:tcPr>
          <w:p w14:paraId="6076F6F7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</w:rPr>
            </w:pPr>
            <w:proofErr w:type="spellStart"/>
            <w:r w:rsidRPr="00A950C0">
              <w:rPr>
                <w:sz w:val="28"/>
              </w:rPr>
              <w:t>Guselkumab</w:t>
            </w:r>
            <w:proofErr w:type="spellEnd"/>
          </w:p>
        </w:tc>
        <w:tc>
          <w:tcPr>
            <w:tcW w:w="6200" w:type="dxa"/>
          </w:tcPr>
          <w:p w14:paraId="4EED4F80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مکان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سم</w:t>
            </w:r>
            <w:r w:rsidRPr="00A950C0">
              <w:rPr>
                <w:sz w:val="28"/>
                <w:rtl/>
              </w:rPr>
              <w:t xml:space="preserve"> اثر آن شامل اتصال 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رواحد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sz w:val="28"/>
              </w:rPr>
              <w:t>p19 IL 23</w:t>
            </w:r>
            <w:r w:rsidRPr="00A950C0">
              <w:rPr>
                <w:sz w:val="28"/>
                <w:rtl/>
              </w:rPr>
              <w:t xml:space="preserve"> است. به و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ژه</w:t>
            </w:r>
            <w:r w:rsidRPr="00A950C0">
              <w:rPr>
                <w:sz w:val="28"/>
                <w:rtl/>
              </w:rPr>
              <w:t xml:space="preserve"> برا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درمان پسور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</w:t>
            </w:r>
            <w:r w:rsidRPr="00A950C0">
              <w:rPr>
                <w:sz w:val="28"/>
                <w:rtl/>
              </w:rPr>
              <w:t xml:space="preserve"> در بزرگسالان استفاده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شود.</w:t>
            </w:r>
          </w:p>
        </w:tc>
      </w:tr>
    </w:tbl>
    <w:p w14:paraId="0C4F016D" w14:textId="77777777" w:rsidR="0020615F" w:rsidRDefault="0020615F" w:rsidP="0068783B">
      <w:pPr>
        <w:pStyle w:val="Heading5"/>
        <w:bidi/>
        <w:jc w:val="left"/>
        <w:rPr>
          <w:rtl/>
        </w:rPr>
      </w:pPr>
      <w:bookmarkStart w:id="4" w:name="_Hlk153872035"/>
    </w:p>
    <w:p w14:paraId="15FACB64" w14:textId="4EAE35B3" w:rsidR="0068783B" w:rsidRPr="0020615F" w:rsidRDefault="0068783B" w:rsidP="0020615F">
      <w:pPr>
        <w:pStyle w:val="Heading5"/>
        <w:bidi/>
        <w:jc w:val="center"/>
        <w:rPr>
          <w:rFonts w:cs="B Nazanin"/>
          <w:color w:val="00B050"/>
          <w:sz w:val="32"/>
          <w:szCs w:val="36"/>
        </w:rPr>
      </w:pPr>
      <w:r w:rsidRPr="0020615F">
        <w:rPr>
          <w:rFonts w:cs="B Nazanin"/>
          <w:color w:val="00B050"/>
          <w:sz w:val="32"/>
          <w:szCs w:val="36"/>
          <w:rtl/>
        </w:rPr>
        <w:t>فتوتراپ</w:t>
      </w:r>
      <w:r w:rsidRPr="0020615F">
        <w:rPr>
          <w:rFonts w:cs="B Nazanin" w:hint="cs"/>
          <w:color w:val="00B050"/>
          <w:sz w:val="32"/>
          <w:szCs w:val="36"/>
          <w:rtl/>
        </w:rPr>
        <w:t>ی</w:t>
      </w:r>
    </w:p>
    <w:bookmarkEnd w:id="4"/>
    <w:p w14:paraId="51598282" w14:textId="2B28CCE7" w:rsidR="0068783B" w:rsidRPr="00A950C0" w:rsidRDefault="0068783B" w:rsidP="0068783B">
      <w:pPr>
        <w:pStyle w:val="MatnThesis"/>
        <w:spacing w:line="360" w:lineRule="auto"/>
        <w:rPr>
          <w:sz w:val="28"/>
        </w:rPr>
      </w:pPr>
      <w:r w:rsidRPr="00A950C0">
        <w:rPr>
          <w:rFonts w:hint="eastAsia"/>
          <w:sz w:val="28"/>
          <w:rtl/>
        </w:rPr>
        <w:t>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شامل قرار گرفتن پوست در معرض اشعه ماوراء بنفش است که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تواند ظاهر پلاک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رو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پوست و خارش ناش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آن را کاهش دهد.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تابش ها از 100 نانومتر تا 400 نانومتر و محدوده فعال درمان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از 290 نانومتر تا 400 نانومتر است.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حال، نور درمان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مار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 </w:t>
      </w:r>
      <w:r w:rsidRPr="00A950C0">
        <w:rPr>
          <w:rFonts w:hint="eastAsia"/>
          <w:sz w:val="28"/>
          <w:rtl/>
        </w:rPr>
        <w:t>درمان</w:t>
      </w:r>
      <w:r w:rsidRPr="00A950C0">
        <w:rPr>
          <w:sz w:val="28"/>
          <w:rtl/>
        </w:rPr>
        <w:t xml:space="preserve"> نم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کند، اما به مد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علائم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مار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کمک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کند.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دارو با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جاد</w:t>
      </w:r>
      <w:r w:rsidRPr="00A950C0">
        <w:rPr>
          <w:sz w:val="28"/>
          <w:rtl/>
        </w:rPr>
        <w:t xml:space="preserve"> سرکوب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ستم</w:t>
      </w:r>
      <w:r w:rsidRPr="00A950C0">
        <w:rPr>
          <w:sz w:val="28"/>
          <w:rtl/>
        </w:rPr>
        <w:t xml:space="preserve"> 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پوست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،</w:t>
      </w:r>
      <w:r w:rsidRPr="00A950C0">
        <w:rPr>
          <w:sz w:val="28"/>
          <w:rtl/>
        </w:rPr>
        <w:t xml:space="preserve"> کند کردن رشد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</w:t>
      </w:r>
      <w:r w:rsidRPr="00A950C0">
        <w:rPr>
          <w:sz w:val="28"/>
          <w:rtl/>
        </w:rPr>
        <w:t xml:space="preserve"> از حد سلول ها و تغ</w:t>
      </w:r>
      <w:r w:rsidRPr="00A950C0">
        <w:rPr>
          <w:rFonts w:hint="cs"/>
          <w:sz w:val="28"/>
          <w:rtl/>
        </w:rPr>
        <w:t>یی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ان</w:t>
      </w:r>
      <w:r w:rsidRPr="00A950C0">
        <w:rPr>
          <w:sz w:val="28"/>
          <w:rtl/>
        </w:rPr>
        <w:t xml:space="preserve"> 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توک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عمل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</w:t>
      </w:r>
      <w:r w:rsidRPr="00A950C0">
        <w:rPr>
          <w:rFonts w:hint="cs"/>
          <w:sz w:val="28"/>
          <w:rtl/>
        </w:rPr>
        <w:t xml:space="preserve">. </w:t>
      </w:r>
      <w:r w:rsidRPr="00A950C0">
        <w:rPr>
          <w:sz w:val="28"/>
          <w:rtl/>
        </w:rPr>
        <w:t>پاسخ به 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افراد مختلف متفاوت است. درمان ن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sz w:val="28"/>
          <w:rtl/>
        </w:rPr>
        <w:t xml:space="preserve"> به سرما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گذار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زمان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گسترده با سه </w:t>
      </w:r>
      <w:r w:rsidRPr="00A950C0">
        <w:rPr>
          <w:rFonts w:hint="eastAsia"/>
          <w:sz w:val="28"/>
          <w:rtl/>
        </w:rPr>
        <w:t>تا</w:t>
      </w:r>
      <w:r w:rsidRPr="00A950C0">
        <w:rPr>
          <w:sz w:val="28"/>
          <w:rtl/>
        </w:rPr>
        <w:t xml:space="preserve"> پنج جلسه درمان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هفته دارد که کل دوره درمان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دو تا سه ماه متغ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ر</w:t>
      </w:r>
      <w:r w:rsidRPr="00A950C0">
        <w:rPr>
          <w:sz w:val="28"/>
          <w:rtl/>
        </w:rPr>
        <w:t xml:space="preserve"> است.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ماران</w:t>
      </w:r>
      <w:r w:rsidRPr="00A950C0">
        <w:rPr>
          <w:sz w:val="28"/>
          <w:rtl/>
        </w:rPr>
        <w:t xml:space="preserve"> تحت 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 معرض خطر ابتلا به سرطان پوست هستند. فتوتراپ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را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توان به صورت </w:t>
      </w:r>
      <w:r w:rsidRPr="00A950C0">
        <w:rPr>
          <w:sz w:val="28"/>
        </w:rPr>
        <w:t>UV-A</w:t>
      </w:r>
      <w:r w:rsidRPr="00A950C0">
        <w:rPr>
          <w:sz w:val="28"/>
          <w:rtl/>
        </w:rPr>
        <w:t xml:space="preserve">، </w:t>
      </w:r>
      <w:r w:rsidRPr="00A950C0">
        <w:rPr>
          <w:sz w:val="28"/>
        </w:rPr>
        <w:t>UV-B</w:t>
      </w:r>
      <w:r w:rsidRPr="00A950C0">
        <w:rPr>
          <w:sz w:val="28"/>
          <w:rtl/>
        </w:rPr>
        <w:t xml:space="preserve"> و </w:t>
      </w:r>
      <w:r w:rsidRPr="00A950C0">
        <w:rPr>
          <w:sz w:val="28"/>
        </w:rPr>
        <w:t>UVA1</w:t>
      </w:r>
      <w:r w:rsidRPr="00A950C0">
        <w:rPr>
          <w:sz w:val="28"/>
          <w:rtl/>
        </w:rPr>
        <w:t xml:space="preserve"> انجام داد. </w:t>
      </w:r>
      <w:r w:rsidRPr="00A950C0">
        <w:rPr>
          <w:sz w:val="28"/>
        </w:rPr>
        <w:t>UV-A</w:t>
      </w:r>
      <w:r w:rsidRPr="00A950C0">
        <w:rPr>
          <w:sz w:val="28"/>
          <w:rtl/>
        </w:rPr>
        <w:t xml:space="preserve"> از طول موج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بلندتر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تشک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شده است و پتانس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نفوذ به لا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ه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عم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sz w:val="28"/>
          <w:rtl/>
        </w:rPr>
        <w:t xml:space="preserve"> </w:t>
      </w:r>
      <w:r w:rsidRPr="00A950C0">
        <w:rPr>
          <w:sz w:val="28"/>
          <w:rtl/>
        </w:rPr>
        <w:lastRenderedPageBreak/>
        <w:t xml:space="preserve">پوست را دارد. درمان </w:t>
      </w:r>
      <w:r w:rsidRPr="00A950C0">
        <w:rPr>
          <w:sz w:val="28"/>
        </w:rPr>
        <w:t>UV-A</w:t>
      </w:r>
      <w:r w:rsidRPr="00A950C0">
        <w:rPr>
          <w:sz w:val="28"/>
          <w:rtl/>
        </w:rPr>
        <w:t xml:space="preserve"> به طور کل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به صورت ترک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ب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</w:t>
      </w:r>
      <w:r w:rsidRPr="00A950C0">
        <w:rPr>
          <w:rFonts w:hint="eastAsia"/>
          <w:sz w:val="28"/>
          <w:rtl/>
        </w:rPr>
        <w:t>با</w:t>
      </w:r>
      <w:r w:rsidRPr="00A950C0">
        <w:rPr>
          <w:sz w:val="28"/>
          <w:rtl/>
        </w:rPr>
        <w:t xml:space="preserve"> پسورالن</w:t>
      </w:r>
      <w:r w:rsidRPr="00A950C0">
        <w:rPr>
          <w:rFonts w:ascii="TimesNewRomanPSMT" w:hAnsi="TimesNewRomanPSMT"/>
          <w:color w:val="000000"/>
          <w:sz w:val="28"/>
        </w:rPr>
        <w:t>psoralen</w:t>
      </w:r>
      <w:r w:rsidRPr="00A950C0">
        <w:rPr>
          <w:sz w:val="28"/>
        </w:rPr>
        <w:t xml:space="preserve"> </w:t>
      </w:r>
      <w:r w:rsidRPr="00A950C0">
        <w:rPr>
          <w:sz w:val="28"/>
          <w:rtl/>
        </w:rPr>
        <w:t xml:space="preserve"> انجام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</w:t>
      </w:r>
      <w:r w:rsidRPr="00A950C0">
        <w:rPr>
          <w:rFonts w:hint="cs"/>
          <w:sz w:val="28"/>
          <w:rtl/>
        </w:rPr>
        <w:t xml:space="preserve"> </w:t>
      </w:r>
      <w:r w:rsidRPr="00A950C0">
        <w:rPr>
          <w:sz w:val="28"/>
          <w:rtl/>
        </w:rPr>
        <w:t>که باعث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شود پوست نسبت به درمان </w:t>
      </w:r>
      <w:r w:rsidRPr="00A950C0">
        <w:rPr>
          <w:sz w:val="28"/>
        </w:rPr>
        <w:t>UVA</w:t>
      </w:r>
      <w:r w:rsidRPr="00A950C0">
        <w:rPr>
          <w:sz w:val="28"/>
          <w:rtl/>
        </w:rPr>
        <w:t xml:space="preserve"> واکنش ب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شتر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نشان دهد. </w:t>
      </w:r>
      <w:r w:rsidRPr="00A950C0">
        <w:rPr>
          <w:sz w:val="28"/>
        </w:rPr>
        <w:t>UV-B</w:t>
      </w:r>
      <w:r w:rsidRPr="00A950C0">
        <w:rPr>
          <w:sz w:val="28"/>
          <w:rtl/>
        </w:rPr>
        <w:t xml:space="preserve"> از طول موج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کوتاه تشک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ل</w:t>
      </w:r>
      <w:r w:rsidRPr="00A950C0">
        <w:rPr>
          <w:sz w:val="28"/>
          <w:rtl/>
        </w:rPr>
        <w:t xml:space="preserve"> شده است و بنابرا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</w:t>
      </w:r>
      <w:r w:rsidRPr="00A950C0">
        <w:rPr>
          <w:sz w:val="28"/>
          <w:rtl/>
        </w:rPr>
        <w:t xml:space="preserve"> به بافت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عم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ق</w:t>
      </w:r>
      <w:r w:rsidRPr="00A950C0">
        <w:rPr>
          <w:sz w:val="28"/>
          <w:rtl/>
        </w:rPr>
        <w:t xml:space="preserve"> تر پوست نفوذ نم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کند</w:t>
      </w:r>
      <w:r w:rsidR="0020615F">
        <w:rPr>
          <w:rFonts w:hint="cs"/>
          <w:sz w:val="28"/>
          <w:rtl/>
        </w:rPr>
        <w:t>.</w:t>
      </w:r>
    </w:p>
    <w:p w14:paraId="71F0A47E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330C16C8" wp14:editId="71D2C4E1">
            <wp:simplePos x="0" y="0"/>
            <wp:positionH relativeFrom="margin">
              <wp:align>right</wp:align>
            </wp:positionH>
            <wp:positionV relativeFrom="margin">
              <wp:posOffset>1684392</wp:posOffset>
            </wp:positionV>
            <wp:extent cx="5943600" cy="1745615"/>
            <wp:effectExtent l="0" t="0" r="0" b="6985"/>
            <wp:wrapSquare wrapText="bothSides"/>
            <wp:docPr id="187824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457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50C0">
        <w:rPr>
          <w:rFonts w:hint="eastAsia"/>
          <w:sz w:val="28"/>
          <w:rtl/>
        </w:rPr>
        <w:t>شکل</w:t>
      </w:r>
      <w:r w:rsidRPr="00A950C0">
        <w:rPr>
          <w:sz w:val="28"/>
          <w:rtl/>
        </w:rPr>
        <w:t xml:space="preserve"> (2). ترت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ب</w:t>
      </w:r>
      <w:r w:rsidRPr="00A950C0">
        <w:rPr>
          <w:sz w:val="28"/>
          <w:rtl/>
        </w:rPr>
        <w:t xml:space="preserve"> اولو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ت</w:t>
      </w:r>
      <w:r w:rsidRPr="00A950C0">
        <w:rPr>
          <w:sz w:val="28"/>
          <w:rtl/>
        </w:rPr>
        <w:t xml:space="preserve">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مختلف برا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را نشان م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دهد.</w:t>
      </w:r>
    </w:p>
    <w:p w14:paraId="37E36BDC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sz w:val="28"/>
          <w:rtl/>
        </w:rPr>
        <w:t>شکل (2). ترت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ب</w:t>
      </w:r>
      <w:r w:rsidRPr="00A950C0">
        <w:rPr>
          <w:sz w:val="28"/>
          <w:rtl/>
        </w:rPr>
        <w:t xml:space="preserve"> گز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نه</w:t>
      </w:r>
      <w:r w:rsidRPr="00A950C0">
        <w:rPr>
          <w:sz w:val="28"/>
          <w:rtl/>
        </w:rPr>
        <w:t xml:space="preserve"> ها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درمان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مطلوب</w:t>
      </w:r>
    </w:p>
    <w:p w14:paraId="2AADBAF4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</w:p>
    <w:p w14:paraId="65E9E8EC" w14:textId="77777777" w:rsidR="0068783B" w:rsidRPr="003A5001" w:rsidRDefault="0068783B" w:rsidP="0068783B">
      <w:pPr>
        <w:pStyle w:val="MatnThesis"/>
        <w:spacing w:line="360" w:lineRule="auto"/>
        <w:rPr>
          <w:b/>
          <w:bCs/>
          <w:sz w:val="32"/>
          <w:szCs w:val="32"/>
        </w:rPr>
      </w:pPr>
      <w:r w:rsidRPr="003A5001">
        <w:rPr>
          <w:b/>
          <w:bCs/>
          <w:sz w:val="32"/>
          <w:szCs w:val="32"/>
          <w:rtl/>
        </w:rPr>
        <w:t>فرمولاس</w:t>
      </w:r>
      <w:r w:rsidRPr="003A5001">
        <w:rPr>
          <w:rFonts w:hint="cs"/>
          <w:b/>
          <w:bCs/>
          <w:sz w:val="32"/>
          <w:szCs w:val="32"/>
          <w:rtl/>
        </w:rPr>
        <w:t>ی</w:t>
      </w:r>
      <w:r w:rsidRPr="003A5001">
        <w:rPr>
          <w:rFonts w:hint="eastAsia"/>
          <w:b/>
          <w:bCs/>
          <w:sz w:val="32"/>
          <w:szCs w:val="32"/>
          <w:rtl/>
        </w:rPr>
        <w:t>ون</w:t>
      </w:r>
      <w:r w:rsidRPr="003A5001">
        <w:rPr>
          <w:b/>
          <w:bCs/>
          <w:sz w:val="32"/>
          <w:szCs w:val="32"/>
          <w:rtl/>
        </w:rPr>
        <w:t xml:space="preserve"> ها</w:t>
      </w:r>
      <w:r w:rsidRPr="003A5001">
        <w:rPr>
          <w:rFonts w:hint="cs"/>
          <w:b/>
          <w:bCs/>
          <w:sz w:val="32"/>
          <w:szCs w:val="32"/>
          <w:rtl/>
        </w:rPr>
        <w:t>ی</w:t>
      </w:r>
      <w:r w:rsidRPr="003A5001">
        <w:rPr>
          <w:b/>
          <w:bCs/>
          <w:sz w:val="32"/>
          <w:szCs w:val="32"/>
          <w:rtl/>
        </w:rPr>
        <w:t xml:space="preserve"> بازار</w:t>
      </w:r>
    </w:p>
    <w:p w14:paraId="59998E1C" w14:textId="77777777" w:rsidR="0068783B" w:rsidRPr="00A950C0" w:rsidRDefault="0068783B" w:rsidP="0068783B">
      <w:pPr>
        <w:pStyle w:val="MatnThesis"/>
        <w:spacing w:line="360" w:lineRule="auto"/>
        <w:rPr>
          <w:sz w:val="28"/>
          <w:rtl/>
        </w:rPr>
      </w:pPr>
      <w:r w:rsidRPr="00A950C0">
        <w:rPr>
          <w:rFonts w:hint="eastAsia"/>
          <w:sz w:val="28"/>
          <w:rtl/>
        </w:rPr>
        <w:t>محصولات</w:t>
      </w:r>
      <w:r w:rsidRPr="00A950C0">
        <w:rPr>
          <w:sz w:val="28"/>
          <w:rtl/>
        </w:rPr>
        <w:t xml:space="preserve"> مختلف بازار در درمان پسور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از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س</w:t>
      </w:r>
      <w:r w:rsidRPr="00A950C0">
        <w:rPr>
          <w:sz w:val="28"/>
          <w:rtl/>
        </w:rPr>
        <w:t xml:space="preserve"> استفاده شده است و جزئ</w:t>
      </w:r>
      <w:r w:rsidRPr="00A950C0">
        <w:rPr>
          <w:rFonts w:hint="cs"/>
          <w:sz w:val="28"/>
          <w:rtl/>
        </w:rPr>
        <w:t>ی</w:t>
      </w:r>
      <w:r w:rsidRPr="00A950C0">
        <w:rPr>
          <w:rFonts w:hint="eastAsia"/>
          <w:sz w:val="28"/>
          <w:rtl/>
        </w:rPr>
        <w:t>ات</w:t>
      </w:r>
      <w:r w:rsidRPr="00A950C0">
        <w:rPr>
          <w:sz w:val="28"/>
          <w:rtl/>
        </w:rPr>
        <w:t xml:space="preserve"> آنها در جدول 4 شامل دارو</w:t>
      </w:r>
      <w:r w:rsidRPr="00A950C0">
        <w:rPr>
          <w:rFonts w:hint="cs"/>
          <w:sz w:val="28"/>
          <w:rtl/>
        </w:rPr>
        <w:t>ی</w:t>
      </w:r>
      <w:r w:rsidRPr="00A950C0">
        <w:rPr>
          <w:sz w:val="28"/>
          <w:rtl/>
        </w:rPr>
        <w:t xml:space="preserve"> فعال، سازنده و خطر مرتبط با شکل دوز خلاصه شده است.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698"/>
        <w:gridCol w:w="284"/>
        <w:gridCol w:w="1842"/>
        <w:gridCol w:w="2835"/>
        <w:gridCol w:w="2691"/>
      </w:tblGrid>
      <w:tr w:rsidR="0068783B" w:rsidRPr="00A950C0" w14:paraId="5ED621D5" w14:textId="77777777" w:rsidTr="003A5001">
        <w:tc>
          <w:tcPr>
            <w:tcW w:w="1982" w:type="dxa"/>
            <w:gridSpan w:val="2"/>
          </w:tcPr>
          <w:p w14:paraId="72EDA2F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نام برند</w:t>
            </w:r>
          </w:p>
        </w:tc>
        <w:tc>
          <w:tcPr>
            <w:tcW w:w="1842" w:type="dxa"/>
          </w:tcPr>
          <w:p w14:paraId="21927D15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نام دارو</w:t>
            </w:r>
          </w:p>
        </w:tc>
        <w:tc>
          <w:tcPr>
            <w:tcW w:w="2835" w:type="dxa"/>
          </w:tcPr>
          <w:p w14:paraId="0BD558E3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rFonts w:hint="cs"/>
                <w:sz w:val="28"/>
                <w:rtl/>
              </w:rPr>
              <w:t>سازنده</w:t>
            </w:r>
          </w:p>
        </w:tc>
        <w:tc>
          <w:tcPr>
            <w:tcW w:w="2691" w:type="dxa"/>
          </w:tcPr>
          <w:p w14:paraId="12BFB02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سک</w:t>
            </w:r>
            <w:r w:rsidRPr="00A950C0">
              <w:rPr>
                <w:sz w:val="28"/>
                <w:rtl/>
              </w:rPr>
              <w:t xml:space="preserve"> مرتبط</w:t>
            </w:r>
          </w:p>
        </w:tc>
      </w:tr>
      <w:tr w:rsidR="0068783B" w:rsidRPr="00A950C0" w14:paraId="24F2473F" w14:textId="77777777" w:rsidTr="003A5001">
        <w:tc>
          <w:tcPr>
            <w:tcW w:w="1698" w:type="dxa"/>
          </w:tcPr>
          <w:p w14:paraId="57DCDBC4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Otezla</w:t>
            </w:r>
          </w:p>
        </w:tc>
        <w:tc>
          <w:tcPr>
            <w:tcW w:w="2126" w:type="dxa"/>
            <w:gridSpan w:val="2"/>
          </w:tcPr>
          <w:p w14:paraId="4EE7E3EA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3A5001">
              <w:rPr>
                <w:sz w:val="24"/>
                <w:szCs w:val="24"/>
              </w:rPr>
              <w:t>Apremilast</w:t>
            </w:r>
            <w:proofErr w:type="spellEnd"/>
          </w:p>
        </w:tc>
        <w:tc>
          <w:tcPr>
            <w:tcW w:w="2835" w:type="dxa"/>
          </w:tcPr>
          <w:p w14:paraId="311F6F8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Celgene corporation</w:t>
            </w:r>
          </w:p>
        </w:tc>
        <w:tc>
          <w:tcPr>
            <w:tcW w:w="2691" w:type="dxa"/>
          </w:tcPr>
          <w:p w14:paraId="1E079BD7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اسهال، تهوع، استفراغ،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دستگاه تنفس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فوقان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کاهش وزن</w:t>
            </w:r>
          </w:p>
        </w:tc>
      </w:tr>
      <w:tr w:rsidR="0068783B" w:rsidRPr="00A950C0" w14:paraId="42F69BEA" w14:textId="77777777" w:rsidTr="003A5001">
        <w:tc>
          <w:tcPr>
            <w:tcW w:w="1698" w:type="dxa"/>
          </w:tcPr>
          <w:p w14:paraId="7DA401F1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3A5001">
              <w:rPr>
                <w:sz w:val="24"/>
                <w:szCs w:val="24"/>
              </w:rPr>
              <w:lastRenderedPageBreak/>
              <w:t>Dovonex</w:t>
            </w:r>
            <w:proofErr w:type="spellEnd"/>
          </w:p>
        </w:tc>
        <w:tc>
          <w:tcPr>
            <w:tcW w:w="2126" w:type="dxa"/>
            <w:gridSpan w:val="2"/>
          </w:tcPr>
          <w:p w14:paraId="17EB7463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Calcipotriene</w:t>
            </w:r>
          </w:p>
        </w:tc>
        <w:tc>
          <w:tcPr>
            <w:tcW w:w="2835" w:type="dxa"/>
          </w:tcPr>
          <w:p w14:paraId="3EDCBAE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 xml:space="preserve">Leo Pharma </w:t>
            </w:r>
            <w:proofErr w:type="spellStart"/>
            <w:r w:rsidRPr="003A5001">
              <w:rPr>
                <w:sz w:val="24"/>
                <w:szCs w:val="24"/>
              </w:rPr>
              <w:t>inc</w:t>
            </w:r>
            <w:proofErr w:type="spellEnd"/>
            <w:r w:rsidRPr="003A5001"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2691" w:type="dxa"/>
          </w:tcPr>
          <w:p w14:paraId="34FC0272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مسموم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ت،</w:t>
            </w:r>
            <w:r w:rsidRPr="00A950C0">
              <w:rPr>
                <w:sz w:val="28"/>
                <w:rtl/>
              </w:rPr>
              <w:t xml:space="preserve"> ه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پرکلسم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  <w:r w:rsidRPr="00A950C0">
              <w:rPr>
                <w:sz w:val="28"/>
                <w:rtl/>
              </w:rPr>
              <w:t xml:space="preserve"> موضع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3415DCD6" w14:textId="77777777" w:rsidTr="003A5001">
        <w:tc>
          <w:tcPr>
            <w:tcW w:w="1698" w:type="dxa"/>
          </w:tcPr>
          <w:p w14:paraId="09C84B4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3A5001">
              <w:rPr>
                <w:sz w:val="24"/>
                <w:szCs w:val="24"/>
              </w:rPr>
              <w:t>Tazorac</w:t>
            </w:r>
            <w:proofErr w:type="spellEnd"/>
          </w:p>
        </w:tc>
        <w:tc>
          <w:tcPr>
            <w:tcW w:w="2126" w:type="dxa"/>
            <w:gridSpan w:val="2"/>
          </w:tcPr>
          <w:p w14:paraId="63FDCD5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Tazarotene</w:t>
            </w:r>
          </w:p>
        </w:tc>
        <w:tc>
          <w:tcPr>
            <w:tcW w:w="2835" w:type="dxa"/>
          </w:tcPr>
          <w:p w14:paraId="1ABC8DC8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Allergan</w:t>
            </w:r>
            <w:r w:rsidRPr="003A5001">
              <w:rPr>
                <w:sz w:val="24"/>
                <w:szCs w:val="24"/>
              </w:rPr>
              <w:cr/>
              <w:t>Pharmaceutical</w:t>
            </w:r>
          </w:p>
        </w:tc>
        <w:tc>
          <w:tcPr>
            <w:tcW w:w="2691" w:type="dxa"/>
          </w:tcPr>
          <w:p w14:paraId="4E97E415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سوزش و تحر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</w:t>
            </w:r>
          </w:p>
        </w:tc>
      </w:tr>
      <w:tr w:rsidR="0068783B" w:rsidRPr="00A950C0" w14:paraId="2A5B8668" w14:textId="77777777" w:rsidTr="003A5001">
        <w:tc>
          <w:tcPr>
            <w:tcW w:w="1698" w:type="dxa"/>
          </w:tcPr>
          <w:p w14:paraId="45C5C41A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3A5001">
              <w:rPr>
                <w:sz w:val="24"/>
                <w:szCs w:val="24"/>
              </w:rPr>
              <w:t>Soriatane</w:t>
            </w:r>
            <w:proofErr w:type="spellEnd"/>
          </w:p>
        </w:tc>
        <w:tc>
          <w:tcPr>
            <w:tcW w:w="2126" w:type="dxa"/>
            <w:gridSpan w:val="2"/>
          </w:tcPr>
          <w:p w14:paraId="4F00E26D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Acitretin</w:t>
            </w:r>
          </w:p>
        </w:tc>
        <w:tc>
          <w:tcPr>
            <w:tcW w:w="2835" w:type="dxa"/>
          </w:tcPr>
          <w:p w14:paraId="6FFB464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GlaxoSmithKline</w:t>
            </w:r>
          </w:p>
        </w:tc>
        <w:tc>
          <w:tcPr>
            <w:tcW w:w="2691" w:type="dxa"/>
          </w:tcPr>
          <w:p w14:paraId="15C464C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تواند باعث آس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ب</w:t>
            </w:r>
            <w:r w:rsidRPr="00A950C0">
              <w:rPr>
                <w:sz w:val="28"/>
                <w:rtl/>
              </w:rPr>
              <w:t xml:space="preserve"> کبد، تغ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rFonts w:hint="eastAsia"/>
                <w:sz w:val="28"/>
                <w:rtl/>
              </w:rPr>
              <w:t>رات</w:t>
            </w:r>
            <w:r w:rsidRPr="00A950C0">
              <w:rPr>
                <w:sz w:val="28"/>
                <w:rtl/>
              </w:rPr>
              <w:t xml:space="preserve"> 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نا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sz w:val="28"/>
                <w:rtl/>
              </w:rPr>
              <w:t xml:space="preserve"> و بثورات شود</w:t>
            </w:r>
          </w:p>
        </w:tc>
      </w:tr>
      <w:tr w:rsidR="0068783B" w:rsidRPr="00A950C0" w14:paraId="6CA464D2" w14:textId="77777777" w:rsidTr="003A5001">
        <w:tc>
          <w:tcPr>
            <w:tcW w:w="1698" w:type="dxa"/>
          </w:tcPr>
          <w:p w14:paraId="14400246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Humira</w:t>
            </w:r>
          </w:p>
        </w:tc>
        <w:tc>
          <w:tcPr>
            <w:tcW w:w="2126" w:type="dxa"/>
            <w:gridSpan w:val="2"/>
          </w:tcPr>
          <w:p w14:paraId="76A3FDA2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Adalimumab</w:t>
            </w:r>
          </w:p>
        </w:tc>
        <w:tc>
          <w:tcPr>
            <w:tcW w:w="2835" w:type="dxa"/>
          </w:tcPr>
          <w:p w14:paraId="0C4637A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Abbott</w:t>
            </w:r>
          </w:p>
        </w:tc>
        <w:tc>
          <w:tcPr>
            <w:tcW w:w="2691" w:type="dxa"/>
          </w:tcPr>
          <w:p w14:paraId="7CD0ADB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مشکلات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ستم</w:t>
            </w:r>
            <w:r w:rsidRPr="00A950C0">
              <w:rPr>
                <w:sz w:val="28"/>
                <w:rtl/>
              </w:rPr>
              <w:t xml:space="preserve"> عصب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آلرژ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ک،</w:t>
            </w:r>
            <w:r w:rsidRPr="00A950C0">
              <w:rPr>
                <w:sz w:val="28"/>
                <w:rtl/>
              </w:rPr>
              <w:t xml:space="preserve"> نارسا</w:t>
            </w:r>
            <w:r w:rsidRPr="00A950C0">
              <w:rPr>
                <w:rFonts w:hint="cs"/>
                <w:sz w:val="28"/>
                <w:rtl/>
              </w:rPr>
              <w:t>یی</w:t>
            </w:r>
            <w:r w:rsidRPr="00A950C0">
              <w:rPr>
                <w:sz w:val="28"/>
                <w:rtl/>
              </w:rPr>
              <w:t xml:space="preserve"> قلب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واکنش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مشکلات کبد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658A129E" w14:textId="77777777" w:rsidTr="003A5001">
        <w:tc>
          <w:tcPr>
            <w:tcW w:w="1698" w:type="dxa"/>
          </w:tcPr>
          <w:p w14:paraId="79BCC08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Enbrel</w:t>
            </w:r>
          </w:p>
        </w:tc>
        <w:tc>
          <w:tcPr>
            <w:tcW w:w="2126" w:type="dxa"/>
            <w:gridSpan w:val="2"/>
          </w:tcPr>
          <w:p w14:paraId="5931E436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Etanercept</w:t>
            </w:r>
          </w:p>
        </w:tc>
        <w:tc>
          <w:tcPr>
            <w:tcW w:w="2835" w:type="dxa"/>
          </w:tcPr>
          <w:p w14:paraId="6A0CD33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Pfizer</w:t>
            </w:r>
          </w:p>
        </w:tc>
        <w:tc>
          <w:tcPr>
            <w:tcW w:w="2691" w:type="dxa"/>
          </w:tcPr>
          <w:p w14:paraId="0910D362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کاهش عملکرد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ستم</w:t>
            </w:r>
            <w:r w:rsidRPr="00A950C0">
              <w:rPr>
                <w:sz w:val="28"/>
                <w:rtl/>
              </w:rPr>
              <w:t xml:space="preserve"> 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تواند منجر به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جد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شود</w:t>
            </w:r>
          </w:p>
        </w:tc>
      </w:tr>
      <w:tr w:rsidR="0068783B" w:rsidRPr="00A950C0" w14:paraId="56F90E9D" w14:textId="77777777" w:rsidTr="003A5001">
        <w:tc>
          <w:tcPr>
            <w:tcW w:w="1698" w:type="dxa"/>
          </w:tcPr>
          <w:p w14:paraId="7CF92431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Remicade</w:t>
            </w:r>
          </w:p>
        </w:tc>
        <w:tc>
          <w:tcPr>
            <w:tcW w:w="2126" w:type="dxa"/>
            <w:gridSpan w:val="2"/>
          </w:tcPr>
          <w:p w14:paraId="7CEE621C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Infliximab</w:t>
            </w:r>
          </w:p>
        </w:tc>
        <w:tc>
          <w:tcPr>
            <w:tcW w:w="2835" w:type="dxa"/>
          </w:tcPr>
          <w:p w14:paraId="6036C52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  <w:rtl/>
              </w:rPr>
            </w:pPr>
            <w:r w:rsidRPr="003A5001">
              <w:rPr>
                <w:sz w:val="24"/>
                <w:szCs w:val="24"/>
              </w:rPr>
              <w:t>Janssen Biotech, Inc</w:t>
            </w:r>
          </w:p>
        </w:tc>
        <w:tc>
          <w:tcPr>
            <w:tcW w:w="2691" w:type="dxa"/>
          </w:tcPr>
          <w:p w14:paraId="30375D0A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لرز، درد قفسه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نه</w:t>
            </w:r>
            <w:r w:rsidRPr="00A950C0">
              <w:rPr>
                <w:sz w:val="28"/>
                <w:rtl/>
              </w:rPr>
              <w:t xml:space="preserve"> و معده، خستگ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تنگ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نفس، سرگ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جه</w:t>
            </w:r>
            <w:r w:rsidRPr="00A950C0">
              <w:rPr>
                <w:sz w:val="28"/>
                <w:rtl/>
              </w:rPr>
              <w:t xml:space="preserve"> و مشکلات تنفس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0CB758B1" w14:textId="77777777" w:rsidTr="003A5001">
        <w:tc>
          <w:tcPr>
            <w:tcW w:w="1698" w:type="dxa"/>
          </w:tcPr>
          <w:p w14:paraId="2BB28FE7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Stelara</w:t>
            </w:r>
          </w:p>
        </w:tc>
        <w:tc>
          <w:tcPr>
            <w:tcW w:w="2126" w:type="dxa"/>
            <w:gridSpan w:val="2"/>
          </w:tcPr>
          <w:p w14:paraId="7C4755D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Ustekinumab</w:t>
            </w:r>
          </w:p>
        </w:tc>
        <w:tc>
          <w:tcPr>
            <w:tcW w:w="2835" w:type="dxa"/>
          </w:tcPr>
          <w:p w14:paraId="57B56A3B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Janssen Biotech, Inc</w:t>
            </w:r>
          </w:p>
        </w:tc>
        <w:tc>
          <w:tcPr>
            <w:tcW w:w="2691" w:type="dxa"/>
          </w:tcPr>
          <w:p w14:paraId="65B931C6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عطسه، سردرد، گلودرد، واکنش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محل تزر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ق</w:t>
            </w:r>
            <w:r w:rsidRPr="00A950C0">
              <w:rPr>
                <w:sz w:val="28"/>
                <w:rtl/>
              </w:rPr>
              <w:t xml:space="preserve"> و اسهال</w:t>
            </w:r>
          </w:p>
        </w:tc>
      </w:tr>
      <w:tr w:rsidR="0068783B" w:rsidRPr="00A950C0" w14:paraId="6250E6FE" w14:textId="77777777" w:rsidTr="003A5001">
        <w:tc>
          <w:tcPr>
            <w:tcW w:w="1698" w:type="dxa"/>
          </w:tcPr>
          <w:p w14:paraId="70D23705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lastRenderedPageBreak/>
              <w:t>Cosentyx</w:t>
            </w:r>
          </w:p>
        </w:tc>
        <w:tc>
          <w:tcPr>
            <w:tcW w:w="2126" w:type="dxa"/>
            <w:gridSpan w:val="2"/>
          </w:tcPr>
          <w:p w14:paraId="4B95A7E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Secukinumab</w:t>
            </w:r>
            <w:proofErr w:type="spellEnd"/>
          </w:p>
        </w:tc>
        <w:tc>
          <w:tcPr>
            <w:tcW w:w="2835" w:type="dxa"/>
          </w:tcPr>
          <w:p w14:paraId="47578177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Novartis</w:t>
            </w:r>
          </w:p>
        </w:tc>
        <w:tc>
          <w:tcPr>
            <w:tcW w:w="2691" w:type="dxa"/>
          </w:tcPr>
          <w:p w14:paraId="030E9AA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دستگاه تنفس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فوقان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آبر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زش</w:t>
            </w:r>
            <w:r w:rsidRPr="00A950C0">
              <w:rPr>
                <w:sz w:val="28"/>
                <w:rtl/>
              </w:rPr>
              <w:t xml:space="preserve"> 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که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ر،</w:t>
            </w:r>
            <w:r w:rsidRPr="00A950C0">
              <w:rPr>
                <w:sz w:val="28"/>
                <w:rtl/>
              </w:rPr>
              <w:t xml:space="preserve"> پا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ورزشکاران، زرد زخم، 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مار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التهاب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روده، نوتروپن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و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چشم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1CB9E260" w14:textId="77777777" w:rsidTr="003A5001">
        <w:tc>
          <w:tcPr>
            <w:tcW w:w="1698" w:type="dxa"/>
          </w:tcPr>
          <w:p w14:paraId="54BA79B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Taltz</w:t>
            </w:r>
          </w:p>
        </w:tc>
        <w:tc>
          <w:tcPr>
            <w:tcW w:w="2126" w:type="dxa"/>
            <w:gridSpan w:val="2"/>
          </w:tcPr>
          <w:p w14:paraId="10DB367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Ixekizumab</w:t>
            </w:r>
            <w:proofErr w:type="spellEnd"/>
          </w:p>
        </w:tc>
        <w:tc>
          <w:tcPr>
            <w:tcW w:w="2835" w:type="dxa"/>
          </w:tcPr>
          <w:p w14:paraId="44C66CA5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Eli Lily and</w:t>
            </w:r>
            <w:r w:rsidRPr="003A5001">
              <w:rPr>
                <w:sz w:val="24"/>
                <w:szCs w:val="24"/>
              </w:rPr>
              <w:cr/>
              <w:t>Company</w:t>
            </w:r>
          </w:p>
        </w:tc>
        <w:tc>
          <w:tcPr>
            <w:tcW w:w="2691" w:type="dxa"/>
          </w:tcPr>
          <w:p w14:paraId="0B42CCDD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قارچ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دستگاه تنفس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فوقان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حالت تهوع و قرمز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20EA8CC1" w14:textId="77777777" w:rsidTr="003A5001">
        <w:tc>
          <w:tcPr>
            <w:tcW w:w="1698" w:type="dxa"/>
          </w:tcPr>
          <w:p w14:paraId="222E372C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Rheumatrex</w:t>
            </w:r>
            <w:proofErr w:type="spellEnd"/>
          </w:p>
        </w:tc>
        <w:tc>
          <w:tcPr>
            <w:tcW w:w="2126" w:type="dxa"/>
            <w:gridSpan w:val="2"/>
          </w:tcPr>
          <w:p w14:paraId="6207529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Methotrexate</w:t>
            </w:r>
          </w:p>
        </w:tc>
        <w:tc>
          <w:tcPr>
            <w:tcW w:w="2835" w:type="dxa"/>
          </w:tcPr>
          <w:p w14:paraId="4DF89996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Dava</w:t>
            </w:r>
            <w:r w:rsidRPr="003A5001">
              <w:rPr>
                <w:sz w:val="24"/>
                <w:szCs w:val="24"/>
              </w:rPr>
              <w:cr/>
              <w:t>Pharmaceuticals</w:t>
            </w:r>
            <w:r w:rsidRPr="003A5001">
              <w:rPr>
                <w:sz w:val="24"/>
                <w:szCs w:val="24"/>
                <w:rtl/>
              </w:rPr>
              <w:t>,</w:t>
            </w:r>
            <w:r w:rsidRPr="003A5001">
              <w:rPr>
                <w:sz w:val="24"/>
                <w:szCs w:val="24"/>
              </w:rPr>
              <w:cr/>
              <w:t>Inc</w:t>
            </w:r>
            <w:r w:rsidRPr="003A5001">
              <w:rPr>
                <w:sz w:val="24"/>
                <w:szCs w:val="24"/>
                <w:rtl/>
              </w:rPr>
              <w:t>.</w:t>
            </w:r>
          </w:p>
        </w:tc>
        <w:tc>
          <w:tcPr>
            <w:tcW w:w="2691" w:type="dxa"/>
          </w:tcPr>
          <w:p w14:paraId="5528FFC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سرفه خشک، ادرار کمتر از حد معمول، لکه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سف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</w:t>
            </w:r>
            <w:r w:rsidRPr="00A950C0">
              <w:rPr>
                <w:sz w:val="28"/>
                <w:rtl/>
              </w:rPr>
              <w:t xml:space="preserve"> در حفره دهان، خون در مدفوع، تب و اسهال</w:t>
            </w:r>
          </w:p>
        </w:tc>
      </w:tr>
      <w:tr w:rsidR="0068783B" w:rsidRPr="00A950C0" w14:paraId="6BE10FE2" w14:textId="77777777" w:rsidTr="003A5001">
        <w:tc>
          <w:tcPr>
            <w:tcW w:w="1698" w:type="dxa"/>
          </w:tcPr>
          <w:p w14:paraId="612698C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Sandimmne</w:t>
            </w:r>
            <w:proofErr w:type="spellEnd"/>
            <w:r w:rsidRPr="003A5001">
              <w:rPr>
                <w:sz w:val="24"/>
                <w:szCs w:val="24"/>
                <w:rtl/>
              </w:rPr>
              <w:t>,</w:t>
            </w:r>
            <w:r w:rsidRPr="003A5001">
              <w:rPr>
                <w:sz w:val="24"/>
                <w:szCs w:val="24"/>
              </w:rPr>
              <w:cr/>
            </w:r>
            <w:proofErr w:type="spellStart"/>
            <w:r w:rsidRPr="003A5001">
              <w:rPr>
                <w:sz w:val="24"/>
                <w:szCs w:val="24"/>
              </w:rPr>
              <w:t>Neoral</w:t>
            </w:r>
            <w:proofErr w:type="spellEnd"/>
          </w:p>
        </w:tc>
        <w:tc>
          <w:tcPr>
            <w:tcW w:w="2126" w:type="dxa"/>
            <w:gridSpan w:val="2"/>
          </w:tcPr>
          <w:p w14:paraId="20C12F18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Cyclosporine</w:t>
            </w:r>
          </w:p>
        </w:tc>
        <w:tc>
          <w:tcPr>
            <w:tcW w:w="2835" w:type="dxa"/>
          </w:tcPr>
          <w:p w14:paraId="2E3862CB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Novartis</w:t>
            </w:r>
          </w:p>
        </w:tc>
        <w:tc>
          <w:tcPr>
            <w:tcW w:w="2691" w:type="dxa"/>
          </w:tcPr>
          <w:p w14:paraId="4432CCA1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اختلال عملکرد کل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ه،</w:t>
            </w:r>
            <w:r w:rsidRPr="00A950C0">
              <w:rPr>
                <w:sz w:val="28"/>
                <w:rtl/>
              </w:rPr>
              <w:t xml:space="preserve"> فشار خون بالا، لرزش و ه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پرپلاز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لثه</w:t>
            </w:r>
          </w:p>
        </w:tc>
      </w:tr>
      <w:tr w:rsidR="0068783B" w:rsidRPr="00A950C0" w14:paraId="242ABCF3" w14:textId="77777777" w:rsidTr="003A5001">
        <w:tc>
          <w:tcPr>
            <w:tcW w:w="1698" w:type="dxa"/>
          </w:tcPr>
          <w:p w14:paraId="342B314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Diprolene</w:t>
            </w:r>
            <w:proofErr w:type="spellEnd"/>
          </w:p>
        </w:tc>
        <w:tc>
          <w:tcPr>
            <w:tcW w:w="2126" w:type="dxa"/>
            <w:gridSpan w:val="2"/>
          </w:tcPr>
          <w:p w14:paraId="780F863A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Betamethasone</w:t>
            </w:r>
          </w:p>
          <w:p w14:paraId="069D59CF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dipropionate</w:t>
            </w:r>
          </w:p>
        </w:tc>
        <w:tc>
          <w:tcPr>
            <w:tcW w:w="2835" w:type="dxa"/>
          </w:tcPr>
          <w:p w14:paraId="5D8AFBB1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Schering</w:t>
            </w:r>
          </w:p>
        </w:tc>
        <w:tc>
          <w:tcPr>
            <w:tcW w:w="2691" w:type="dxa"/>
          </w:tcPr>
          <w:p w14:paraId="37E6968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نازک شدن پوست، ترک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پوست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تاول، خارش و لا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ه</w:t>
            </w:r>
            <w:r w:rsidRPr="00A950C0">
              <w:rPr>
                <w:sz w:val="28"/>
                <w:rtl/>
              </w:rPr>
              <w:t xml:space="preserve"> بردار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پوست</w:t>
            </w:r>
          </w:p>
        </w:tc>
      </w:tr>
      <w:tr w:rsidR="0068783B" w:rsidRPr="00A950C0" w14:paraId="4FA59A66" w14:textId="77777777" w:rsidTr="003A5001">
        <w:tc>
          <w:tcPr>
            <w:tcW w:w="1698" w:type="dxa"/>
          </w:tcPr>
          <w:p w14:paraId="169F7751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lastRenderedPageBreak/>
              <w:t>Temovate</w:t>
            </w:r>
            <w:proofErr w:type="spellEnd"/>
          </w:p>
        </w:tc>
        <w:tc>
          <w:tcPr>
            <w:tcW w:w="2126" w:type="dxa"/>
            <w:gridSpan w:val="2"/>
          </w:tcPr>
          <w:p w14:paraId="7EB12B6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Clobetasol</w:t>
            </w:r>
          </w:p>
          <w:p w14:paraId="6DD9F09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cr/>
              <w:t>propionate</w:t>
            </w:r>
          </w:p>
        </w:tc>
        <w:tc>
          <w:tcPr>
            <w:tcW w:w="2835" w:type="dxa"/>
          </w:tcPr>
          <w:p w14:paraId="5CF0C938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PharmaDerm</w:t>
            </w:r>
            <w:proofErr w:type="spellEnd"/>
          </w:p>
        </w:tc>
        <w:tc>
          <w:tcPr>
            <w:tcW w:w="2691" w:type="dxa"/>
          </w:tcPr>
          <w:p w14:paraId="1C6451DF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فول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کول</w:t>
            </w:r>
            <w:r w:rsidRPr="00A950C0">
              <w:rPr>
                <w:sz w:val="28"/>
                <w:rtl/>
              </w:rPr>
              <w:t xml:space="preserve">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مو متورم، سوزش، قرمز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پوست خشک ترک خورده، رگ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عنکبوت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آکنه، رشد موها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ناخواسته و نازک شدن پوست</w:t>
            </w:r>
          </w:p>
        </w:tc>
      </w:tr>
      <w:tr w:rsidR="0068783B" w:rsidRPr="00A950C0" w14:paraId="448497CE" w14:textId="77777777" w:rsidTr="003A5001">
        <w:tc>
          <w:tcPr>
            <w:tcW w:w="1698" w:type="dxa"/>
          </w:tcPr>
          <w:p w14:paraId="1F21125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Diprosalic</w:t>
            </w:r>
            <w:proofErr w:type="spellEnd"/>
          </w:p>
        </w:tc>
        <w:tc>
          <w:tcPr>
            <w:tcW w:w="2126" w:type="dxa"/>
            <w:gridSpan w:val="2"/>
          </w:tcPr>
          <w:p w14:paraId="52C9AB42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Betamethasone</w:t>
            </w:r>
            <w:r w:rsidRPr="003A5001">
              <w:rPr>
                <w:sz w:val="24"/>
                <w:szCs w:val="24"/>
              </w:rPr>
              <w:cr/>
            </w:r>
          </w:p>
          <w:p w14:paraId="1DBBF565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Dipropionate and</w:t>
            </w:r>
            <w:r w:rsidRPr="003A5001">
              <w:rPr>
                <w:sz w:val="24"/>
                <w:szCs w:val="24"/>
              </w:rPr>
              <w:cr/>
              <w:t>salicylic acid</w:t>
            </w:r>
          </w:p>
        </w:tc>
        <w:tc>
          <w:tcPr>
            <w:tcW w:w="2835" w:type="dxa"/>
          </w:tcPr>
          <w:p w14:paraId="4EC1E52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rStyle w:val="fontstyle01"/>
                <w:sz w:val="24"/>
                <w:szCs w:val="24"/>
              </w:rPr>
            </w:pPr>
            <w:r w:rsidRPr="003A5001">
              <w:rPr>
                <w:rStyle w:val="fontstyle01"/>
                <w:sz w:val="24"/>
                <w:szCs w:val="24"/>
              </w:rPr>
              <w:t>Merck Sharp</w:t>
            </w:r>
          </w:p>
          <w:p w14:paraId="7F81E61B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rStyle w:val="fontstyle01"/>
                <w:sz w:val="24"/>
                <w:szCs w:val="24"/>
              </w:rPr>
              <w:t>and Dohme Limited</w:t>
            </w:r>
          </w:p>
          <w:p w14:paraId="35659631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91" w:type="dxa"/>
          </w:tcPr>
          <w:p w14:paraId="153F9D5C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درمات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ت،</w:t>
            </w:r>
            <w:r w:rsidRPr="00A950C0">
              <w:rPr>
                <w:sz w:val="28"/>
                <w:rtl/>
              </w:rPr>
              <w:t xml:space="preserve"> تار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د،</w:t>
            </w:r>
            <w:r w:rsidRPr="00A950C0">
              <w:rPr>
                <w:sz w:val="28"/>
                <w:rtl/>
              </w:rPr>
              <w:t xml:space="preserve"> واکنش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پوست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آلرژ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ک،</w:t>
            </w:r>
            <w:r w:rsidRPr="00A950C0">
              <w:rPr>
                <w:sz w:val="28"/>
                <w:rtl/>
              </w:rPr>
              <w:t xml:space="preserve"> تاول و خارش</w:t>
            </w:r>
          </w:p>
        </w:tc>
      </w:tr>
      <w:tr w:rsidR="0068783B" w:rsidRPr="00A950C0" w14:paraId="4A72205D" w14:textId="77777777" w:rsidTr="003A5001">
        <w:tc>
          <w:tcPr>
            <w:tcW w:w="1698" w:type="dxa"/>
          </w:tcPr>
          <w:p w14:paraId="2DC09B52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Orencia</w:t>
            </w:r>
          </w:p>
        </w:tc>
        <w:tc>
          <w:tcPr>
            <w:tcW w:w="2126" w:type="dxa"/>
            <w:gridSpan w:val="2"/>
          </w:tcPr>
          <w:p w14:paraId="51135854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Abatacept</w:t>
            </w:r>
          </w:p>
        </w:tc>
        <w:tc>
          <w:tcPr>
            <w:tcW w:w="2835" w:type="dxa"/>
          </w:tcPr>
          <w:p w14:paraId="6E30698D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Bristol- Myers</w:t>
            </w:r>
          </w:p>
          <w:p w14:paraId="524E3AA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Squibb Company</w:t>
            </w:r>
          </w:p>
        </w:tc>
        <w:tc>
          <w:tcPr>
            <w:tcW w:w="2691" w:type="dxa"/>
          </w:tcPr>
          <w:p w14:paraId="1E2D49BA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کاهش وزن، تب،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کشنده و علائم سرماخوردگ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142EEADD" w14:textId="77777777" w:rsidTr="003A5001">
        <w:tc>
          <w:tcPr>
            <w:tcW w:w="1698" w:type="dxa"/>
          </w:tcPr>
          <w:p w14:paraId="175067AE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Siliq</w:t>
            </w:r>
            <w:proofErr w:type="spellEnd"/>
          </w:p>
        </w:tc>
        <w:tc>
          <w:tcPr>
            <w:tcW w:w="2126" w:type="dxa"/>
            <w:gridSpan w:val="2"/>
          </w:tcPr>
          <w:p w14:paraId="02A6342A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Brodalumab</w:t>
            </w:r>
            <w:proofErr w:type="spellEnd"/>
          </w:p>
        </w:tc>
        <w:tc>
          <w:tcPr>
            <w:tcW w:w="2835" w:type="dxa"/>
          </w:tcPr>
          <w:p w14:paraId="3D2BDA58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Valeant</w:t>
            </w:r>
          </w:p>
          <w:p w14:paraId="56642674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Pharmaceuticals</w:t>
            </w:r>
          </w:p>
        </w:tc>
        <w:tc>
          <w:tcPr>
            <w:tcW w:w="2691" w:type="dxa"/>
          </w:tcPr>
          <w:p w14:paraId="5B2421B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درد مفاصل، حالت تهوع، درد دهان، سردرد، واکنش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محل تزر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ق</w:t>
            </w:r>
            <w:r w:rsidRPr="00A950C0">
              <w:rPr>
                <w:sz w:val="28"/>
                <w:rtl/>
              </w:rPr>
              <w:t xml:space="preserve"> و خستگ</w:t>
            </w:r>
            <w:r w:rsidRPr="00A950C0">
              <w:rPr>
                <w:rFonts w:hint="cs"/>
                <w:sz w:val="28"/>
                <w:rtl/>
              </w:rPr>
              <w:t>ی</w:t>
            </w:r>
          </w:p>
        </w:tc>
      </w:tr>
      <w:tr w:rsidR="0068783B" w:rsidRPr="00A950C0" w14:paraId="768CE2B8" w14:textId="77777777" w:rsidTr="003A5001">
        <w:tc>
          <w:tcPr>
            <w:tcW w:w="1698" w:type="dxa"/>
          </w:tcPr>
          <w:p w14:paraId="66F4D149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Cimzia</w:t>
            </w:r>
          </w:p>
        </w:tc>
        <w:tc>
          <w:tcPr>
            <w:tcW w:w="2126" w:type="dxa"/>
            <w:gridSpan w:val="2"/>
          </w:tcPr>
          <w:p w14:paraId="590DD5C7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Certolizumab pegol</w:t>
            </w:r>
          </w:p>
        </w:tc>
        <w:tc>
          <w:tcPr>
            <w:tcW w:w="2835" w:type="dxa"/>
          </w:tcPr>
          <w:p w14:paraId="02CF2197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UCB</w:t>
            </w:r>
          </w:p>
        </w:tc>
        <w:tc>
          <w:tcPr>
            <w:tcW w:w="2691" w:type="dxa"/>
          </w:tcPr>
          <w:p w14:paraId="5F485FB7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درد 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نوس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بوست،</w:t>
            </w:r>
            <w:r w:rsidRPr="00A950C0">
              <w:rPr>
                <w:sz w:val="28"/>
                <w:rtl/>
              </w:rPr>
              <w:t xml:space="preserve">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دستگاه تنفس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فوقان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درد معده و بثورات</w:t>
            </w:r>
          </w:p>
        </w:tc>
      </w:tr>
      <w:tr w:rsidR="0068783B" w:rsidRPr="00A950C0" w14:paraId="61DC01E4" w14:textId="77777777" w:rsidTr="003A5001">
        <w:tc>
          <w:tcPr>
            <w:tcW w:w="1698" w:type="dxa"/>
          </w:tcPr>
          <w:p w14:paraId="15E2ABA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rStyle w:val="fontstyle01"/>
                <w:sz w:val="24"/>
                <w:szCs w:val="24"/>
              </w:rPr>
              <w:lastRenderedPageBreak/>
              <w:t>Tremfya</w:t>
            </w:r>
          </w:p>
          <w:p w14:paraId="33DED97D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gridSpan w:val="2"/>
          </w:tcPr>
          <w:p w14:paraId="074A6B60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3A5001">
              <w:rPr>
                <w:sz w:val="24"/>
                <w:szCs w:val="24"/>
              </w:rPr>
              <w:t>Guselkumab</w:t>
            </w:r>
            <w:proofErr w:type="spellEnd"/>
          </w:p>
        </w:tc>
        <w:tc>
          <w:tcPr>
            <w:tcW w:w="2835" w:type="dxa"/>
          </w:tcPr>
          <w:p w14:paraId="4D0608FB" w14:textId="77777777" w:rsidR="0068783B" w:rsidRPr="003A5001" w:rsidRDefault="0068783B" w:rsidP="003A5001">
            <w:pPr>
              <w:pStyle w:val="MatnThesis"/>
              <w:spacing w:line="360" w:lineRule="auto"/>
              <w:jc w:val="center"/>
              <w:rPr>
                <w:sz w:val="24"/>
                <w:szCs w:val="24"/>
              </w:rPr>
            </w:pPr>
            <w:r w:rsidRPr="003A5001">
              <w:rPr>
                <w:sz w:val="24"/>
                <w:szCs w:val="24"/>
              </w:rPr>
              <w:t>Janssen Biotech, Inc.</w:t>
            </w:r>
          </w:p>
        </w:tc>
        <w:tc>
          <w:tcPr>
            <w:tcW w:w="2691" w:type="dxa"/>
          </w:tcPr>
          <w:p w14:paraId="7B936D7B" w14:textId="77777777" w:rsidR="0068783B" w:rsidRPr="00A950C0" w:rsidRDefault="0068783B" w:rsidP="00C05C3D">
            <w:pPr>
              <w:pStyle w:val="MatnThesis"/>
              <w:spacing w:line="360" w:lineRule="auto"/>
              <w:rPr>
                <w:sz w:val="28"/>
                <w:rtl/>
              </w:rPr>
            </w:pPr>
            <w:r w:rsidRPr="00A950C0">
              <w:rPr>
                <w:sz w:val="28"/>
                <w:rtl/>
              </w:rPr>
              <w:t>سردرد، عفونت ها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دستگاه تنفس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sz w:val="28"/>
                <w:rtl/>
              </w:rPr>
              <w:t xml:space="preserve"> فوقان</w:t>
            </w:r>
            <w:r w:rsidRPr="00A950C0">
              <w:rPr>
                <w:rFonts w:hint="cs"/>
                <w:sz w:val="28"/>
                <w:rtl/>
              </w:rPr>
              <w:t>ی</w:t>
            </w:r>
            <w:r w:rsidRPr="00A950C0">
              <w:rPr>
                <w:rFonts w:hint="eastAsia"/>
                <w:sz w:val="28"/>
                <w:rtl/>
              </w:rPr>
              <w:t>،</w:t>
            </w:r>
            <w:r w:rsidRPr="00A950C0">
              <w:rPr>
                <w:sz w:val="28"/>
                <w:rtl/>
              </w:rPr>
              <w:t xml:space="preserve"> درد و اسهال</w:t>
            </w:r>
          </w:p>
        </w:tc>
      </w:tr>
    </w:tbl>
    <w:p w14:paraId="50416B8F" w14:textId="77777777" w:rsidR="0068783B" w:rsidRPr="00A950C0" w:rsidRDefault="0068783B" w:rsidP="0068783B">
      <w:pPr>
        <w:pStyle w:val="MatnThesis"/>
        <w:spacing w:line="360" w:lineRule="auto"/>
        <w:rPr>
          <w:sz w:val="28"/>
        </w:rPr>
      </w:pPr>
    </w:p>
    <w:p w14:paraId="3E8437C1" w14:textId="77777777" w:rsidR="00D97343" w:rsidRDefault="00D97343" w:rsidP="0068783B">
      <w:pPr>
        <w:bidi/>
      </w:pPr>
    </w:p>
    <w:sectPr w:rsidR="00D97343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0A410" w14:textId="77777777" w:rsidR="00A52A33" w:rsidRDefault="00A52A33" w:rsidP="003A5001">
      <w:pPr>
        <w:spacing w:line="240" w:lineRule="auto"/>
      </w:pPr>
      <w:r>
        <w:separator/>
      </w:r>
    </w:p>
  </w:endnote>
  <w:endnote w:type="continuationSeparator" w:id="0">
    <w:p w14:paraId="771EF777" w14:textId="77777777" w:rsidR="00A52A33" w:rsidRDefault="00A52A33" w:rsidP="003A5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Nazanin">
    <w:altName w:val="Cambria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7001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6B01C5" w14:textId="0837032E" w:rsidR="003A5001" w:rsidRDefault="003A50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A78D04" w14:textId="77777777" w:rsidR="003A5001" w:rsidRDefault="003A50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7A6D1" w14:textId="77777777" w:rsidR="00A52A33" w:rsidRDefault="00A52A33" w:rsidP="003A5001">
      <w:pPr>
        <w:spacing w:line="240" w:lineRule="auto"/>
      </w:pPr>
      <w:r>
        <w:separator/>
      </w:r>
    </w:p>
  </w:footnote>
  <w:footnote w:type="continuationSeparator" w:id="0">
    <w:p w14:paraId="1FF809D4" w14:textId="77777777" w:rsidR="00A52A33" w:rsidRDefault="00A52A33" w:rsidP="003A50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4F8F"/>
    <w:multiLevelType w:val="hybridMultilevel"/>
    <w:tmpl w:val="AC36364E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D12333"/>
    <w:multiLevelType w:val="hybridMultilevel"/>
    <w:tmpl w:val="3E26C0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257A19"/>
    <w:multiLevelType w:val="hybridMultilevel"/>
    <w:tmpl w:val="BD32E14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A341A9D"/>
    <w:multiLevelType w:val="hybridMultilevel"/>
    <w:tmpl w:val="4506637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236063"/>
    <w:multiLevelType w:val="hybridMultilevel"/>
    <w:tmpl w:val="16844E9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9D4598"/>
    <w:multiLevelType w:val="hybridMultilevel"/>
    <w:tmpl w:val="2288231A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A21F9F"/>
    <w:multiLevelType w:val="hybridMultilevel"/>
    <w:tmpl w:val="AB8CC1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615C25"/>
    <w:multiLevelType w:val="hybridMultilevel"/>
    <w:tmpl w:val="6F78BF46"/>
    <w:lvl w:ilvl="0" w:tplc="B188342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C860FB"/>
    <w:multiLevelType w:val="hybridMultilevel"/>
    <w:tmpl w:val="E17C0DD8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6A7441E"/>
    <w:multiLevelType w:val="hybridMultilevel"/>
    <w:tmpl w:val="0E88BD9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BB8187E"/>
    <w:multiLevelType w:val="hybridMultilevel"/>
    <w:tmpl w:val="852EA26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E065B5"/>
    <w:multiLevelType w:val="hybridMultilevel"/>
    <w:tmpl w:val="1B70E6F0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22B0C19"/>
    <w:multiLevelType w:val="hybridMultilevel"/>
    <w:tmpl w:val="97DC7BCA"/>
    <w:lvl w:ilvl="0" w:tplc="04090009">
      <w:start w:val="1"/>
      <w:numFmt w:val="bullet"/>
      <w:lvlText w:val=""/>
      <w:lvlJc w:val="left"/>
      <w:pPr>
        <w:ind w:left="135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8" w:hanging="360"/>
      </w:pPr>
      <w:rPr>
        <w:rFonts w:ascii="Wingdings" w:hAnsi="Wingdings" w:hint="default"/>
      </w:rPr>
    </w:lvl>
  </w:abstractNum>
  <w:abstractNum w:abstractNumId="13" w15:restartNumberingAfterBreak="0">
    <w:nsid w:val="29002FBF"/>
    <w:multiLevelType w:val="hybridMultilevel"/>
    <w:tmpl w:val="C33085B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CE17F88"/>
    <w:multiLevelType w:val="hybridMultilevel"/>
    <w:tmpl w:val="CD56FF6C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BA44A0"/>
    <w:multiLevelType w:val="hybridMultilevel"/>
    <w:tmpl w:val="FF6C6554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4A1782"/>
    <w:multiLevelType w:val="hybridMultilevel"/>
    <w:tmpl w:val="09FC5102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" w15:restartNumberingAfterBreak="0">
    <w:nsid w:val="37EA5947"/>
    <w:multiLevelType w:val="hybridMultilevel"/>
    <w:tmpl w:val="73609A9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8D87B0E"/>
    <w:multiLevelType w:val="hybridMultilevel"/>
    <w:tmpl w:val="2CE6F04E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A102A82"/>
    <w:multiLevelType w:val="hybridMultilevel"/>
    <w:tmpl w:val="080AB64A"/>
    <w:lvl w:ilvl="0" w:tplc="04090009">
      <w:start w:val="1"/>
      <w:numFmt w:val="bullet"/>
      <w:lvlText w:val=""/>
      <w:lvlJc w:val="left"/>
      <w:pPr>
        <w:ind w:left="13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20" w15:restartNumberingAfterBreak="0">
    <w:nsid w:val="46D235A9"/>
    <w:multiLevelType w:val="hybridMultilevel"/>
    <w:tmpl w:val="A01CEB30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455E58"/>
    <w:multiLevelType w:val="hybridMultilevel"/>
    <w:tmpl w:val="01C66AA4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E37B3A"/>
    <w:multiLevelType w:val="hybridMultilevel"/>
    <w:tmpl w:val="DDE0990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B18166D"/>
    <w:multiLevelType w:val="hybridMultilevel"/>
    <w:tmpl w:val="00B45D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842BDB"/>
    <w:multiLevelType w:val="hybridMultilevel"/>
    <w:tmpl w:val="B44EB05E"/>
    <w:lvl w:ilvl="0" w:tplc="04090009">
      <w:start w:val="1"/>
      <w:numFmt w:val="bullet"/>
      <w:lvlText w:val=""/>
      <w:lvlJc w:val="left"/>
      <w:pPr>
        <w:ind w:left="1358" w:hanging="360"/>
      </w:pPr>
      <w:rPr>
        <w:rFonts w:ascii="Wingdings" w:hAnsi="Wingdings" w:hint="default"/>
      </w:rPr>
    </w:lvl>
    <w:lvl w:ilvl="1" w:tplc="AEF810A8">
      <w:numFmt w:val="bullet"/>
      <w:lvlText w:val="-"/>
      <w:lvlJc w:val="left"/>
      <w:pPr>
        <w:ind w:left="2078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8" w:hanging="360"/>
      </w:pPr>
      <w:rPr>
        <w:rFonts w:ascii="Wingdings" w:hAnsi="Wingdings" w:hint="default"/>
      </w:rPr>
    </w:lvl>
  </w:abstractNum>
  <w:abstractNum w:abstractNumId="25" w15:restartNumberingAfterBreak="0">
    <w:nsid w:val="4E2D66A8"/>
    <w:multiLevelType w:val="hybridMultilevel"/>
    <w:tmpl w:val="14DC8B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1B51C2"/>
    <w:multiLevelType w:val="hybridMultilevel"/>
    <w:tmpl w:val="8CB0B6AC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18814E2"/>
    <w:multiLevelType w:val="hybridMultilevel"/>
    <w:tmpl w:val="AEDCB3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56A0054"/>
    <w:multiLevelType w:val="hybridMultilevel"/>
    <w:tmpl w:val="869451FE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8656DFA"/>
    <w:multiLevelType w:val="hybridMultilevel"/>
    <w:tmpl w:val="336E7B6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2C447B6"/>
    <w:multiLevelType w:val="hybridMultilevel"/>
    <w:tmpl w:val="A574C9D0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351346"/>
    <w:multiLevelType w:val="hybridMultilevel"/>
    <w:tmpl w:val="5608CAF8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9216FDA"/>
    <w:multiLevelType w:val="hybridMultilevel"/>
    <w:tmpl w:val="B874E904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FB7164E"/>
    <w:multiLevelType w:val="hybridMultilevel"/>
    <w:tmpl w:val="DE225364"/>
    <w:lvl w:ilvl="0" w:tplc="FFFFFFFF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258689A"/>
    <w:multiLevelType w:val="hybridMultilevel"/>
    <w:tmpl w:val="433258D2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CE205B"/>
    <w:multiLevelType w:val="hybridMultilevel"/>
    <w:tmpl w:val="055C0BC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67B1F4B"/>
    <w:multiLevelType w:val="hybridMultilevel"/>
    <w:tmpl w:val="37D8C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7"/>
  </w:num>
  <w:num w:numId="3">
    <w:abstractNumId w:val="17"/>
  </w:num>
  <w:num w:numId="4">
    <w:abstractNumId w:val="5"/>
  </w:num>
  <w:num w:numId="5">
    <w:abstractNumId w:val="35"/>
  </w:num>
  <w:num w:numId="6">
    <w:abstractNumId w:val="2"/>
  </w:num>
  <w:num w:numId="7">
    <w:abstractNumId w:val="32"/>
  </w:num>
  <w:num w:numId="8">
    <w:abstractNumId w:val="13"/>
  </w:num>
  <w:num w:numId="9">
    <w:abstractNumId w:val="10"/>
  </w:num>
  <w:num w:numId="10">
    <w:abstractNumId w:val="21"/>
  </w:num>
  <w:num w:numId="11">
    <w:abstractNumId w:val="3"/>
  </w:num>
  <w:num w:numId="12">
    <w:abstractNumId w:val="4"/>
  </w:num>
  <w:num w:numId="13">
    <w:abstractNumId w:val="30"/>
  </w:num>
  <w:num w:numId="14">
    <w:abstractNumId w:val="28"/>
  </w:num>
  <w:num w:numId="15">
    <w:abstractNumId w:val="11"/>
  </w:num>
  <w:num w:numId="16">
    <w:abstractNumId w:val="8"/>
  </w:num>
  <w:num w:numId="17">
    <w:abstractNumId w:val="23"/>
  </w:num>
  <w:num w:numId="18">
    <w:abstractNumId w:val="0"/>
  </w:num>
  <w:num w:numId="19">
    <w:abstractNumId w:val="26"/>
  </w:num>
  <w:num w:numId="20">
    <w:abstractNumId w:val="34"/>
  </w:num>
  <w:num w:numId="21">
    <w:abstractNumId w:val="12"/>
  </w:num>
  <w:num w:numId="22">
    <w:abstractNumId w:val="24"/>
  </w:num>
  <w:num w:numId="23">
    <w:abstractNumId w:val="14"/>
  </w:num>
  <w:num w:numId="24">
    <w:abstractNumId w:val="31"/>
  </w:num>
  <w:num w:numId="25">
    <w:abstractNumId w:val="27"/>
  </w:num>
  <w:num w:numId="26">
    <w:abstractNumId w:val="22"/>
  </w:num>
  <w:num w:numId="27">
    <w:abstractNumId w:val="33"/>
  </w:num>
  <w:num w:numId="28">
    <w:abstractNumId w:val="9"/>
  </w:num>
  <w:num w:numId="29">
    <w:abstractNumId w:val="1"/>
  </w:num>
  <w:num w:numId="30">
    <w:abstractNumId w:val="6"/>
  </w:num>
  <w:num w:numId="31">
    <w:abstractNumId w:val="25"/>
  </w:num>
  <w:num w:numId="32">
    <w:abstractNumId w:val="20"/>
  </w:num>
  <w:num w:numId="33">
    <w:abstractNumId w:val="16"/>
  </w:num>
  <w:num w:numId="34">
    <w:abstractNumId w:val="29"/>
  </w:num>
  <w:num w:numId="35">
    <w:abstractNumId w:val="18"/>
  </w:num>
  <w:num w:numId="36">
    <w:abstractNumId w:val="19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3B"/>
    <w:rsid w:val="0020615F"/>
    <w:rsid w:val="003A5001"/>
    <w:rsid w:val="0068783B"/>
    <w:rsid w:val="00A52A33"/>
    <w:rsid w:val="00D97343"/>
    <w:rsid w:val="00F8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71A6CEA"/>
  <w15:chartTrackingRefBased/>
  <w15:docId w15:val="{E9D8EEF8-02CF-444C-A2A1-326B41EBF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83B"/>
    <w:pPr>
      <w:spacing w:after="0" w:line="276" w:lineRule="auto"/>
      <w:ind w:firstLine="567"/>
      <w:jc w:val="right"/>
    </w:pPr>
    <w:rPr>
      <w:rFonts w:ascii="Times New Roman" w:hAnsi="Times New Roman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83B"/>
    <w:pPr>
      <w:keepNext/>
      <w:keepLines/>
      <w:jc w:val="center"/>
      <w:outlineLvl w:val="0"/>
    </w:pPr>
    <w:rPr>
      <w:rFonts w:ascii="Times New Roman Bold" w:eastAsiaTheme="majorEastAsia" w:hAnsi="Times New Roman Bold" w:cs="B Titr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83B"/>
    <w:pPr>
      <w:keepNext/>
      <w:keepLines/>
      <w:ind w:firstLine="0"/>
      <w:outlineLvl w:val="1"/>
    </w:pPr>
    <w:rPr>
      <w:rFonts w:ascii="Times New Roman Bold" w:eastAsiaTheme="majorEastAsia" w:hAnsi="Times New Roman Bold" w:cs="B Titr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83B"/>
    <w:pPr>
      <w:keepNext/>
      <w:keepLines/>
      <w:spacing w:before="40"/>
      <w:ind w:firstLine="0"/>
      <w:jc w:val="left"/>
      <w:outlineLvl w:val="2"/>
    </w:pPr>
    <w:rPr>
      <w:rFonts w:ascii="Times New Roman Bold" w:eastAsiaTheme="majorEastAsia" w:hAnsi="Times New Roman Bold" w:cs="B Titr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83B"/>
    <w:pPr>
      <w:keepNext/>
      <w:keepLines/>
      <w:ind w:firstLine="0"/>
      <w:outlineLvl w:val="3"/>
    </w:pPr>
    <w:rPr>
      <w:rFonts w:ascii="Times New Roman Bold" w:eastAsiaTheme="majorEastAsia" w:hAnsi="Times New Roman Bold" w:cs="B Titr"/>
      <w:b/>
      <w:bCs/>
      <w:sz w:val="22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783B"/>
    <w:pPr>
      <w:keepNext/>
      <w:keepLines/>
      <w:ind w:firstLine="0"/>
      <w:outlineLvl w:val="4"/>
    </w:pPr>
    <w:rPr>
      <w:rFonts w:ascii="Times New Roman Bold" w:eastAsiaTheme="majorEastAsia" w:hAnsi="Times New Roman Bold" w:cs="B Titr"/>
      <w:b/>
      <w:bCs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83B"/>
    <w:pPr>
      <w:keepNext/>
      <w:keepLines/>
      <w:spacing w:before="40" w:line="259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83B"/>
    <w:pPr>
      <w:keepNext/>
      <w:keepLines/>
      <w:spacing w:before="40" w:line="259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83B"/>
    <w:pPr>
      <w:keepNext/>
      <w:keepLines/>
      <w:spacing w:before="40" w:line="259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83B"/>
    <w:pPr>
      <w:keepNext/>
      <w:keepLines/>
      <w:spacing w:before="40" w:line="259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83B"/>
    <w:rPr>
      <w:rFonts w:ascii="Times New Roman Bold" w:eastAsiaTheme="majorEastAsia" w:hAnsi="Times New Roman Bold" w:cs="B Titr"/>
      <w:b/>
      <w:bCs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783B"/>
    <w:rPr>
      <w:rFonts w:ascii="Times New Roman Bold" w:eastAsiaTheme="majorEastAsia" w:hAnsi="Times New Roman Bold" w:cs="B Titr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8783B"/>
    <w:rPr>
      <w:rFonts w:ascii="Times New Roman Bold" w:eastAsiaTheme="majorEastAsia" w:hAnsi="Times New Roman Bold" w:cs="B Titr"/>
      <w:b/>
      <w:bCs/>
      <w:color w:val="000000" w:themeColor="text1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8783B"/>
    <w:rPr>
      <w:rFonts w:ascii="Times New Roman Bold" w:eastAsiaTheme="majorEastAsia" w:hAnsi="Times New Roman Bold" w:cs="B Titr"/>
      <w:b/>
      <w:bCs/>
      <w:color w:val="000000" w:themeColor="text1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8783B"/>
    <w:rPr>
      <w:rFonts w:ascii="Times New Roman Bold" w:eastAsiaTheme="majorEastAsia" w:hAnsi="Times New Roman Bold" w:cs="B Titr"/>
      <w:b/>
      <w:bCs/>
      <w:color w:val="000000" w:themeColor="text1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83B"/>
    <w:rPr>
      <w:rFonts w:asciiTheme="majorHAnsi" w:eastAsiaTheme="majorEastAsia" w:hAnsiTheme="majorHAnsi" w:cstheme="majorBidi"/>
      <w:color w:val="1F3763" w:themeColor="accent1" w:themeShade="7F"/>
      <w:kern w:val="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83B"/>
    <w:rPr>
      <w:rFonts w:asciiTheme="majorHAnsi" w:eastAsiaTheme="majorEastAsia" w:hAnsiTheme="majorHAnsi" w:cstheme="majorBidi"/>
      <w:i/>
      <w:iCs/>
      <w:color w:val="1F3763" w:themeColor="accent1" w:themeShade="7F"/>
      <w:kern w:val="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83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83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14:ligatures w14:val="standardContextual"/>
    </w:rPr>
  </w:style>
  <w:style w:type="paragraph" w:styleId="ListParagraph">
    <w:name w:val="List Paragraph"/>
    <w:aliases w:val="*Listenabsatz"/>
    <w:basedOn w:val="Normal"/>
    <w:link w:val="ListParagraphChar"/>
    <w:uiPriority w:val="34"/>
    <w:qFormat/>
    <w:rsid w:val="006878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78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83B"/>
    <w:rPr>
      <w:rFonts w:ascii="Times New Roman" w:hAnsi="Times New Roman" w:cs="B Nazanin"/>
      <w:color w:val="000000" w:themeColor="text1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6878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83B"/>
    <w:rPr>
      <w:rFonts w:ascii="Times New Roman" w:hAnsi="Times New Roman" w:cs="B Nazanin"/>
      <w:color w:val="000000" w:themeColor="text1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68783B"/>
    <w:pPr>
      <w:bidi/>
      <w:spacing w:line="240" w:lineRule="auto"/>
      <w:ind w:firstLine="0"/>
      <w:jc w:val="left"/>
    </w:pPr>
    <w:rPr>
      <w:rFonts w:ascii="Calibri" w:eastAsia="Calibri" w:hAnsi="Calibri" w:cs="Arial"/>
      <w:color w:val="auto"/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783B"/>
    <w:rPr>
      <w:rFonts w:ascii="Calibri" w:eastAsia="Calibri" w:hAnsi="Calibri" w:cs="Arial"/>
      <w:sz w:val="20"/>
      <w:szCs w:val="20"/>
      <w:lang w:bidi="fa-IR"/>
    </w:rPr>
  </w:style>
  <w:style w:type="character" w:styleId="FootnoteReference">
    <w:name w:val="footnote reference"/>
    <w:uiPriority w:val="99"/>
    <w:semiHidden/>
    <w:unhideWhenUsed/>
    <w:rsid w:val="0068783B"/>
    <w:rPr>
      <w:vertAlign w:val="superscript"/>
    </w:rPr>
  </w:style>
  <w:style w:type="character" w:customStyle="1" w:styleId="hgkelc">
    <w:name w:val="hgkelc"/>
    <w:rsid w:val="0068783B"/>
  </w:style>
  <w:style w:type="character" w:customStyle="1" w:styleId="ListParagraphChar">
    <w:name w:val="List Paragraph Char"/>
    <w:aliases w:val="*Listenabsatz Char"/>
    <w:link w:val="ListParagraph"/>
    <w:uiPriority w:val="34"/>
    <w:rsid w:val="0068783B"/>
    <w:rPr>
      <w:rFonts w:ascii="Times New Roman" w:hAnsi="Times New Roman" w:cs="B Nazanin"/>
      <w:color w:val="000000" w:themeColor="text1"/>
      <w:sz w:val="24"/>
      <w:szCs w:val="28"/>
    </w:rPr>
  </w:style>
  <w:style w:type="character" w:customStyle="1" w:styleId="hwtze">
    <w:name w:val="hwtze"/>
    <w:basedOn w:val="DefaultParagraphFont"/>
    <w:rsid w:val="0068783B"/>
  </w:style>
  <w:style w:type="character" w:customStyle="1" w:styleId="rynqvb">
    <w:name w:val="rynqvb"/>
    <w:basedOn w:val="DefaultParagraphFont"/>
    <w:rsid w:val="0068783B"/>
  </w:style>
  <w:style w:type="paragraph" w:styleId="EndnoteText">
    <w:name w:val="endnote text"/>
    <w:basedOn w:val="Normal"/>
    <w:link w:val="EndnoteTextChar"/>
    <w:uiPriority w:val="99"/>
    <w:semiHidden/>
    <w:unhideWhenUsed/>
    <w:rsid w:val="0068783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8783B"/>
    <w:rPr>
      <w:rFonts w:ascii="Times New Roman" w:hAnsi="Times New Roman" w:cs="B Nazani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8783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8783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78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83B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8783B"/>
    <w:rPr>
      <w:i/>
      <w:iCs/>
    </w:rPr>
  </w:style>
  <w:style w:type="table" w:styleId="TableGrid">
    <w:name w:val="Table Grid"/>
    <w:basedOn w:val="TableNormal"/>
    <w:uiPriority w:val="39"/>
    <w:rsid w:val="00687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6878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StyleFootnoteReferenceBold">
    <w:name w:val="Style Footnote Reference + Bold"/>
    <w:basedOn w:val="FootnoteReference"/>
    <w:rsid w:val="0068783B"/>
    <w:rPr>
      <w:rFonts w:ascii="Times New Roman" w:hAnsi="Times New Roman"/>
      <w:b w:val="0"/>
      <w:bCs/>
      <w:i w:val="0"/>
      <w:sz w:val="20"/>
      <w:vertAlign w:val="superscript"/>
    </w:rPr>
  </w:style>
  <w:style w:type="paragraph" w:customStyle="1" w:styleId="a">
    <w:name w:val="شکلها"/>
    <w:basedOn w:val="Heading3"/>
    <w:link w:val="Char"/>
    <w:rsid w:val="0068783B"/>
    <w:pPr>
      <w:bidi/>
      <w:spacing w:before="0"/>
      <w:jc w:val="center"/>
    </w:pPr>
    <w:rPr>
      <w:rFonts w:ascii="Times New Roman" w:hAnsi="Times New Roman" w:cs="B Nazanin"/>
      <w:b w:val="0"/>
      <w:bCs w:val="0"/>
      <w:sz w:val="20"/>
      <w:szCs w:val="24"/>
      <w:lang w:bidi="fa-IR"/>
    </w:rPr>
  </w:style>
  <w:style w:type="paragraph" w:customStyle="1" w:styleId="a0">
    <w:name w:val="جداول"/>
    <w:basedOn w:val="a1"/>
    <w:qFormat/>
    <w:rsid w:val="0068783B"/>
  </w:style>
  <w:style w:type="character" w:customStyle="1" w:styleId="Char">
    <w:name w:val="شکلها Char"/>
    <w:basedOn w:val="Heading3Char"/>
    <w:link w:val="a"/>
    <w:rsid w:val="0068783B"/>
    <w:rPr>
      <w:rFonts w:ascii="Times New Roman" w:eastAsiaTheme="majorEastAsia" w:hAnsi="Times New Roman" w:cs="B Nazanin"/>
      <w:b w:val="0"/>
      <w:bCs w:val="0"/>
      <w:color w:val="000000" w:themeColor="text1"/>
      <w:sz w:val="20"/>
      <w:szCs w:val="24"/>
      <w:lang w:bidi="fa-IR"/>
    </w:rPr>
  </w:style>
  <w:style w:type="paragraph" w:customStyle="1" w:styleId="a1">
    <w:name w:val="اشکال"/>
    <w:basedOn w:val="Normal"/>
    <w:qFormat/>
    <w:rsid w:val="0068783B"/>
    <w:pPr>
      <w:bidi/>
      <w:ind w:firstLine="0"/>
      <w:jc w:val="center"/>
    </w:pPr>
    <w:rPr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878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783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783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8783B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8783B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68783B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68783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68783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68783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customStyle="1" w:styleId="EndNoteBibliographyTitle">
    <w:name w:val="EndNote Bibliography Title"/>
    <w:basedOn w:val="Normal"/>
    <w:link w:val="EndNoteBibliographyTitleChar"/>
    <w:rsid w:val="0068783B"/>
    <w:pPr>
      <w:spacing w:line="259" w:lineRule="auto"/>
      <w:ind w:firstLine="0"/>
      <w:jc w:val="center"/>
    </w:pPr>
    <w:rPr>
      <w:rFonts w:ascii="Calibri" w:hAnsi="Calibri" w:cs="Calibri"/>
      <w:noProof/>
      <w:color w:val="auto"/>
      <w:kern w:val="2"/>
      <w:sz w:val="22"/>
      <w:szCs w:val="22"/>
      <w14:ligatures w14:val="standardContextual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68783B"/>
    <w:rPr>
      <w:rFonts w:ascii="Calibri" w:hAnsi="Calibri" w:cs="Calibri"/>
      <w:noProof/>
      <w:kern w:val="2"/>
      <w14:ligatures w14:val="standardContextual"/>
    </w:rPr>
  </w:style>
  <w:style w:type="paragraph" w:customStyle="1" w:styleId="EndNoteBibliography">
    <w:name w:val="EndNote Bibliography"/>
    <w:basedOn w:val="Normal"/>
    <w:link w:val="EndNoteBibliographyChar"/>
    <w:rsid w:val="0068783B"/>
    <w:pPr>
      <w:spacing w:after="160" w:line="240" w:lineRule="auto"/>
      <w:ind w:firstLine="0"/>
      <w:jc w:val="left"/>
    </w:pPr>
    <w:rPr>
      <w:rFonts w:ascii="Calibri" w:hAnsi="Calibri" w:cs="Calibri"/>
      <w:noProof/>
      <w:color w:val="auto"/>
      <w:kern w:val="2"/>
      <w:sz w:val="22"/>
      <w:szCs w:val="22"/>
      <w14:ligatures w14:val="standardContextual"/>
    </w:rPr>
  </w:style>
  <w:style w:type="character" w:customStyle="1" w:styleId="EndNoteBibliographyChar">
    <w:name w:val="EndNote Bibliography Char"/>
    <w:basedOn w:val="DefaultParagraphFont"/>
    <w:link w:val="EndNoteBibliography"/>
    <w:rsid w:val="0068783B"/>
    <w:rPr>
      <w:rFonts w:ascii="Calibri" w:hAnsi="Calibri" w:cs="Calibri"/>
      <w:noProof/>
      <w:kern w:val="2"/>
      <w14:ligatures w14:val="standardContextual"/>
    </w:rPr>
  </w:style>
  <w:style w:type="character" w:customStyle="1" w:styleId="fontstyle01">
    <w:name w:val="fontstyle01"/>
    <w:basedOn w:val="DefaultParagraphFont"/>
    <w:rsid w:val="0068783B"/>
    <w:rPr>
      <w:rFonts w:ascii="BNazanin" w:hAnsi="BNazani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Bodytext1">
    <w:name w:val="Body text|1_"/>
    <w:basedOn w:val="DefaultParagraphFont"/>
    <w:link w:val="Bodytext10"/>
    <w:uiPriority w:val="99"/>
    <w:rsid w:val="0068783B"/>
    <w:rPr>
      <w:rFonts w:ascii="Arial" w:hAnsi="Arial" w:cs="Arial"/>
      <w:color w:val="000000"/>
      <w:sz w:val="24"/>
      <w:szCs w:val="24"/>
    </w:rPr>
  </w:style>
  <w:style w:type="paragraph" w:customStyle="1" w:styleId="Bodytext10">
    <w:name w:val="Body text|1"/>
    <w:basedOn w:val="Normal"/>
    <w:link w:val="Bodytext1"/>
    <w:uiPriority w:val="99"/>
    <w:rsid w:val="0068783B"/>
    <w:pPr>
      <w:widowControl w:val="0"/>
      <w:bidi/>
      <w:spacing w:after="80" w:line="384" w:lineRule="auto"/>
      <w:ind w:firstLine="0"/>
      <w:jc w:val="left"/>
    </w:pPr>
    <w:rPr>
      <w:rFonts w:ascii="Arial" w:hAnsi="Arial" w:cs="Arial"/>
      <w:color w:val="000000"/>
      <w:szCs w:val="24"/>
    </w:rPr>
  </w:style>
  <w:style w:type="character" w:customStyle="1" w:styleId="Other1">
    <w:name w:val="Other|1_"/>
    <w:basedOn w:val="DefaultParagraphFont"/>
    <w:link w:val="Other10"/>
    <w:uiPriority w:val="99"/>
    <w:rsid w:val="0068783B"/>
    <w:rPr>
      <w:rFonts w:ascii="Arial" w:hAnsi="Arial" w:cs="Arial"/>
      <w:color w:val="000000"/>
      <w:sz w:val="24"/>
      <w:szCs w:val="24"/>
    </w:rPr>
  </w:style>
  <w:style w:type="paragraph" w:customStyle="1" w:styleId="Other10">
    <w:name w:val="Other|1"/>
    <w:basedOn w:val="Normal"/>
    <w:link w:val="Other1"/>
    <w:uiPriority w:val="99"/>
    <w:rsid w:val="0068783B"/>
    <w:pPr>
      <w:widowControl w:val="0"/>
      <w:bidi/>
      <w:spacing w:after="80" w:line="384" w:lineRule="auto"/>
      <w:ind w:firstLine="0"/>
      <w:jc w:val="left"/>
    </w:pPr>
    <w:rPr>
      <w:rFonts w:ascii="Arial" w:hAnsi="Arial" w:cs="Arial"/>
      <w:color w:val="000000"/>
      <w:szCs w:val="24"/>
    </w:rPr>
  </w:style>
  <w:style w:type="paragraph" w:customStyle="1" w:styleId="MatnThesis">
    <w:name w:val="Matn Thesis"/>
    <w:basedOn w:val="NormalWeb"/>
    <w:link w:val="MatnThesisChar"/>
    <w:qFormat/>
    <w:rsid w:val="0068783B"/>
    <w:pPr>
      <w:bidi/>
      <w:spacing w:after="0" w:line="276" w:lineRule="auto"/>
      <w:ind w:firstLine="567"/>
      <w:jc w:val="both"/>
    </w:pPr>
    <w:rPr>
      <w:rFonts w:cs="B Nazanin"/>
      <w:snapToGrid w:val="0"/>
      <w:kern w:val="0"/>
      <w:sz w:val="22"/>
      <w:szCs w:val="28"/>
      <w:lang w:bidi="fa-IR"/>
      <w14:ligatures w14:val="none"/>
    </w:rPr>
  </w:style>
  <w:style w:type="character" w:customStyle="1" w:styleId="MatnThesisChar">
    <w:name w:val="Matn Thesis Char"/>
    <w:basedOn w:val="DefaultParagraphFont"/>
    <w:link w:val="MatnThesis"/>
    <w:rsid w:val="0068783B"/>
    <w:rPr>
      <w:rFonts w:ascii="Times New Roman" w:hAnsi="Times New Roman" w:cs="B Nazanin"/>
      <w:snapToGrid w:val="0"/>
      <w:szCs w:val="28"/>
      <w:lang w:bidi="fa-IR"/>
    </w:rPr>
  </w:style>
  <w:style w:type="paragraph" w:styleId="NormalWeb">
    <w:name w:val="Normal (Web)"/>
    <w:basedOn w:val="Normal"/>
    <w:link w:val="NormalWebChar"/>
    <w:uiPriority w:val="99"/>
    <w:unhideWhenUsed/>
    <w:rsid w:val="0068783B"/>
    <w:pPr>
      <w:spacing w:after="160" w:line="259" w:lineRule="auto"/>
      <w:ind w:firstLine="0"/>
      <w:jc w:val="left"/>
    </w:pPr>
    <w:rPr>
      <w:rFonts w:cs="Times New Roman"/>
      <w:color w:val="auto"/>
      <w:kern w:val="2"/>
      <w:szCs w:val="24"/>
      <w14:ligatures w14:val="standardContextual"/>
    </w:rPr>
  </w:style>
  <w:style w:type="paragraph" w:customStyle="1" w:styleId="Tasvir">
    <w:name w:val="Tasvir"/>
    <w:basedOn w:val="TableofFigures"/>
    <w:next w:val="TableofFigures"/>
    <w:qFormat/>
    <w:rsid w:val="0068783B"/>
    <w:pPr>
      <w:tabs>
        <w:tab w:val="right" w:leader="dot" w:pos="8494"/>
      </w:tabs>
      <w:bidi/>
      <w:spacing w:line="276" w:lineRule="auto"/>
      <w:ind w:left="400" w:hanging="400"/>
      <w:jc w:val="center"/>
    </w:pPr>
    <w:rPr>
      <w:rFonts w:asciiTheme="majorBidi" w:hAnsiTheme="majorBidi" w:cs="B Nazanin"/>
      <w:b/>
      <w:bCs/>
      <w:caps/>
      <w:noProof/>
      <w:snapToGrid w:val="0"/>
      <w:kern w:val="0"/>
      <w:sz w:val="20"/>
      <w:lang w:bidi="fa-IR"/>
      <w14:ligatures w14:val="non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68783B"/>
    <w:pPr>
      <w:spacing w:line="259" w:lineRule="auto"/>
      <w:ind w:firstLine="0"/>
      <w:jc w:val="left"/>
    </w:pPr>
    <w:rPr>
      <w:rFonts w:asciiTheme="minorHAnsi" w:hAnsiTheme="minorHAnsi" w:cstheme="minorBidi"/>
      <w:color w:val="auto"/>
      <w:kern w:val="2"/>
      <w:sz w:val="22"/>
      <w:szCs w:val="22"/>
      <w14:ligatures w14:val="standardContextual"/>
    </w:rPr>
  </w:style>
  <w:style w:type="character" w:customStyle="1" w:styleId="NormalWebChar">
    <w:name w:val="Normal (Web) Char"/>
    <w:link w:val="NormalWeb"/>
    <w:uiPriority w:val="99"/>
    <w:rsid w:val="0068783B"/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FollowedHyperlink">
    <w:name w:val="FollowedHyperlink"/>
    <w:basedOn w:val="DefaultParagraphFont"/>
    <w:uiPriority w:val="99"/>
    <w:semiHidden/>
    <w:unhideWhenUsed/>
    <w:rsid w:val="006878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14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ASUS00002</dc:creator>
  <cp:keywords/>
  <dc:description/>
  <cp:lastModifiedBy>ASUS00002</cp:lastModifiedBy>
  <cp:revision>1</cp:revision>
  <dcterms:created xsi:type="dcterms:W3CDTF">2024-10-28T06:53:00Z</dcterms:created>
  <dcterms:modified xsi:type="dcterms:W3CDTF">2024-10-28T11:11:00Z</dcterms:modified>
</cp:coreProperties>
</file>