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CC5" w:rsidRDefault="00853CA4">
      <w:pPr>
        <w:pStyle w:val="Title"/>
      </w:pPr>
      <w:r>
        <w:t>Coda Script Documentation</w:t>
      </w:r>
    </w:p>
    <w:p w:rsidR="00F87CC5" w:rsidRDefault="00853CA4">
      <w:r>
        <w:rPr>
          <w:i/>
        </w:rPr>
        <w:t>Coda</w:t>
      </w:r>
      <w:r>
        <w:t xml:space="preserve">, simply put, is a powerful scripting language </w:t>
      </w:r>
      <w:r w:rsidR="004B5944">
        <w:t xml:space="preserve">that </w:t>
      </w:r>
      <w:r>
        <w:t xml:space="preserve">all Bethesda Game Studios Editor Extender plugins implement. It’s primarily used to automate operations inside an editor environment. Tedious and monotonous tasks like renaming objects, renumbering form IDs, batch editing object attributes, etc, can be completed with just a few lines of </w:t>
      </w:r>
      <w:r w:rsidR="004B5944">
        <w:t>code</w:t>
      </w:r>
      <w:r>
        <w:t xml:space="preserve">.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Legacy/ObScript.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4766AF" w:rsidRDefault="00853CA4">
      <w:pPr>
        <w:pStyle w:val="NoSpacing"/>
      </w:pPr>
      <w:r>
        <w:tab/>
      </w:r>
      <w:r>
        <w:tab/>
        <w:t xml:space="preserve">aSecond = CALL(“UserFunction23”, </w:t>
      </w:r>
      <w:r w:rsidR="004766AF">
        <w:t>\</w:t>
      </w:r>
    </w:p>
    <w:p w:rsidR="004766AF" w:rsidRDefault="004766AF">
      <w:pPr>
        <w:pStyle w:val="NoSpacing"/>
      </w:pPr>
      <w:r>
        <w:tab/>
      </w:r>
      <w:r>
        <w:tab/>
      </w:r>
      <w:r>
        <w:tab/>
      </w:r>
      <w:r>
        <w:tab/>
      </w:r>
      <w:r>
        <w:tab/>
      </w:r>
      <w:r>
        <w:tab/>
      </w:r>
      <w:r w:rsidR="00853CA4">
        <w:t xml:space="preserve">aThird, </w:t>
      </w:r>
      <w:r>
        <w:t>\</w:t>
      </w:r>
    </w:p>
    <w:p w:rsidR="00F87CC5" w:rsidRDefault="004766AF">
      <w:pPr>
        <w:pStyle w:val="NoSpacing"/>
      </w:pPr>
      <w:r>
        <w:tab/>
      </w:r>
      <w:r>
        <w:tab/>
      </w:r>
      <w:r>
        <w:tab/>
      </w:r>
      <w:r>
        <w:tab/>
      </w:r>
      <w:r>
        <w:tab/>
      </w:r>
      <w:r>
        <w:tab/>
      </w:r>
      <w:r w:rsidR="00853CA4">
        <w:t>“Calling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w:t>
      </w:r>
      <w:r w:rsidR="004766AF">
        <w:t xml:space="preserve">ccess the </w:t>
      </w:r>
      <w:hyperlink w:anchor="_Global_Data_Store" w:history="1">
        <w:r w:rsidR="004766AF" w:rsidRPr="004766AF">
          <w:rPr>
            <w:rStyle w:val="Hyperlink"/>
          </w:rPr>
          <w:t>global variable pool</w:t>
        </w:r>
      </w:hyperlink>
      <w:r>
        <w:t xml:space="preserve">. </w:t>
      </w:r>
      <w:r w:rsidR="00635CE8">
        <w:t>Variable initializers can be any complex script expression</w:t>
      </w:r>
      <w:r>
        <w:t>.</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The BEGIN block encapsulates all of the script’s executable code. The declaration can optionally contain a parameter list. Each parameter must correspond to a pre</w:t>
      </w:r>
      <w:r w:rsidR="001C0B9B">
        <w:t>-</w:t>
      </w:r>
      <w:r>
        <w:t>declared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r w:rsidR="004766AF">
        <w:t xml:space="preserve"> Script expressions can be split into multiple lines by terminating each line with a single backslash (\).</w:t>
      </w:r>
    </w:p>
    <w:p w:rsidR="00F87CC5" w:rsidRDefault="00853CA4">
      <w:pPr>
        <w:pStyle w:val="Heading2"/>
      </w:pPr>
      <w:r>
        <w:lastRenderedPageBreak/>
        <w:t>Variables and Data Types</w:t>
      </w:r>
    </w:p>
    <w:p w:rsidR="00F87CC5" w:rsidRDefault="00853CA4">
      <w:r>
        <w:rPr>
          <w:i/>
        </w:rPr>
        <w:t xml:space="preserve">Coda </w:t>
      </w:r>
      <w:r>
        <w:t>supports the following data types:</w:t>
      </w:r>
    </w:p>
    <w:p w:rsidR="00F87CC5" w:rsidRDefault="00D407D6">
      <w:pPr>
        <w:pStyle w:val="ListParagraph"/>
        <w:numPr>
          <w:ilvl w:val="0"/>
          <w:numId w:val="5"/>
        </w:numPr>
      </w:pPr>
      <w:r>
        <w:t>Numeric</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D407D6">
      <w:r>
        <w:t>Numeric values are double precision floating point numbers.</w:t>
      </w:r>
      <w:r w:rsidR="00853CA4">
        <w:t xml:space="preserve"> </w:t>
      </w:r>
      <w:r>
        <w:t>Strings are a sequence of ASCII characters</w:t>
      </w:r>
      <w:r w:rsidR="00853CA4">
        <w:t xml:space="preserve">.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6">
        <w:r w:rsidR="00853CA4">
          <w:rPr>
            <w:rStyle w:val="InternetLink"/>
          </w:rPr>
          <w:t>reference</w:t>
        </w:r>
      </w:hyperlink>
      <w:r w:rsidR="00853CA4">
        <w:t xml:space="preserve"> and automatically garbage collected.</w:t>
      </w:r>
      <w:r w:rsidR="00635CE8">
        <w:t xml:space="preserve"> Arrays and strings are manipulated using special commands (look into the </w:t>
      </w:r>
      <w:hyperlink w:anchor="_Executing_Scripts" w:history="1">
        <w:r w:rsidR="00635CE8" w:rsidRPr="00635CE8">
          <w:rPr>
            <w:rStyle w:val="Hyperlink"/>
          </w:rPr>
          <w:t>command documentation</w:t>
        </w:r>
      </w:hyperlink>
      <w:r w:rsidR="00635CE8">
        <w:t>).</w:t>
      </w:r>
    </w:p>
    <w:p w:rsidR="00F87CC5" w:rsidRDefault="00853CA4">
      <w:r>
        <w:t xml:space="preserve">Variables in </w:t>
      </w:r>
      <w:r>
        <w:rPr>
          <w:i/>
        </w:rPr>
        <w:t xml:space="preserve">Coda </w:t>
      </w:r>
      <w:r>
        <w:t xml:space="preserve">are </w:t>
      </w:r>
      <w:r w:rsidR="00D407D6">
        <w:t>variants</w:t>
      </w:r>
      <w:r>
        <w:t xml:space="preserve">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xml:space="preserve">– The variable contains </w:t>
      </w:r>
      <w:r w:rsidR="00D407D6">
        <w:t>a number</w:t>
      </w:r>
      <w:r>
        <w: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 xml:space="preserve">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w:t>
      </w:r>
      <w:r>
        <w:lastRenderedPageBreak/>
        <w:t>following type-casts are supported by the engine</w:t>
      </w:r>
      <w:r w:rsidR="0087449A">
        <w:t xml:space="preserve"> (</w:t>
      </w:r>
      <w:r w:rsidR="00B50D0F">
        <w:t>casting between the same types is supported implicitly)</w:t>
      </w:r>
      <w:r>
        <w:t>:</w:t>
      </w:r>
    </w:p>
    <w:p w:rsidR="00F87CC5" w:rsidRDefault="00B50D0F">
      <w:pPr>
        <w:pStyle w:val="ListParagraph"/>
        <w:numPr>
          <w:ilvl w:val="0"/>
          <w:numId w:val="7"/>
        </w:numPr>
      </w:pPr>
      <w:r>
        <w:t xml:space="preserve">Number </w:t>
      </w:r>
      <w:r>
        <w:tab/>
      </w:r>
      <w:r w:rsidR="00853CA4">
        <w:t xml:space="preserve">--&gt; </w:t>
      </w:r>
      <w:r>
        <w:t>String</w:t>
      </w:r>
    </w:p>
    <w:p w:rsidR="00F87CC5" w:rsidRDefault="00B50D0F" w:rsidP="00B50D0F">
      <w:pPr>
        <w:pStyle w:val="ListParagraph"/>
        <w:numPr>
          <w:ilvl w:val="0"/>
          <w:numId w:val="7"/>
        </w:numPr>
      </w:pPr>
      <w:r>
        <w:t>Number</w:t>
      </w:r>
      <w:r w:rsidR="00853CA4">
        <w:tab/>
        <w:t>--&gt; Reference</w:t>
      </w:r>
    </w:p>
    <w:p w:rsidR="00F87CC5" w:rsidRDefault="00853CA4" w:rsidP="00B50D0F">
      <w:pPr>
        <w:pStyle w:val="ListParagraph"/>
        <w:numPr>
          <w:ilvl w:val="0"/>
          <w:numId w:val="7"/>
        </w:numPr>
      </w:pPr>
      <w:r>
        <w:t>Reference</w:t>
      </w:r>
      <w:r>
        <w:tab/>
        <w:t xml:space="preserve">--&gt; </w:t>
      </w:r>
      <w:r w:rsidR="00B50D0F">
        <w:t>Number</w:t>
      </w:r>
    </w:p>
    <w:p w:rsidR="00F87CC5" w:rsidRDefault="00853CA4">
      <w:pPr>
        <w:pStyle w:val="ListParagraph"/>
        <w:numPr>
          <w:ilvl w:val="0"/>
          <w:numId w:val="7"/>
        </w:numPr>
      </w:pPr>
      <w:r>
        <w:t>Reference</w:t>
      </w:r>
      <w:r>
        <w:tab/>
        <w:t>--&gt; String</w:t>
      </w:r>
    </w:p>
    <w:p w:rsidR="00B50D0F" w:rsidRDefault="00B50D0F">
      <w:pPr>
        <w:pStyle w:val="ListParagraph"/>
        <w:numPr>
          <w:ilvl w:val="0"/>
          <w:numId w:val="7"/>
        </w:numPr>
      </w:pPr>
      <w:r>
        <w:t>Array</w:t>
      </w:r>
      <w:r>
        <w:tab/>
      </w:r>
      <w:r>
        <w:tab/>
        <w:t>--&gt; String (size of the array)</w:t>
      </w:r>
    </w:p>
    <w:p w:rsidR="00523ED5" w:rsidRDefault="00523ED5" w:rsidP="00523ED5">
      <w:r>
        <w:t>The following type-casts are automatically performed by the engine whenever necessary:</w:t>
      </w:r>
    </w:p>
    <w:p w:rsidR="00B50D0F" w:rsidRDefault="00523ED5" w:rsidP="00B50D0F">
      <w:pPr>
        <w:pStyle w:val="ListParagraph"/>
        <w:numPr>
          <w:ilvl w:val="0"/>
          <w:numId w:val="7"/>
        </w:numPr>
      </w:pPr>
      <w:r>
        <w:t>Reference</w:t>
      </w:r>
      <w:r>
        <w:tab/>
        <w:t xml:space="preserve">--&gt; </w:t>
      </w:r>
      <w:r w:rsidR="00B50D0F">
        <w:t>Number</w:t>
      </w:r>
    </w:p>
    <w:p w:rsidR="00F87CC5" w:rsidRDefault="00853CA4" w:rsidP="00B50D0F">
      <w:r>
        <w:t>Casting operations are performed by using the various infix operators that define the destination data type. The following casting operators are supported by the engine:</w:t>
      </w:r>
    </w:p>
    <w:p w:rsidR="00F87CC5" w:rsidRDefault="00853CA4" w:rsidP="00B50D0F">
      <w:pPr>
        <w:pStyle w:val="ListParagraph"/>
        <w:numPr>
          <w:ilvl w:val="0"/>
          <w:numId w:val="8"/>
        </w:numPr>
      </w:pPr>
      <w:r>
        <w:t>(</w:t>
      </w:r>
      <w:r w:rsidR="00B50D0F">
        <w:t>NUM</w:t>
      </w:r>
      <w:r>
        <w:t>)</w:t>
      </w:r>
      <w:r>
        <w:tab/>
      </w:r>
      <w:r>
        <w:tab/>
        <w:t xml:space="preserve">- Cast to </w:t>
      </w:r>
      <w:r w:rsidR="00B50D0F">
        <w:t>number</w:t>
      </w:r>
      <w:r>
        <w:t>.</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7">
        <w:r>
          <w:rPr>
            <w:rStyle w:val="InternetLink"/>
          </w:rPr>
          <w:t>Precedence</w:t>
        </w:r>
      </w:hyperlink>
      <w:r>
        <w:t xml:space="preserve"> is the same as that in C++.</w:t>
      </w:r>
    </w:p>
    <w:p w:rsidR="00F87CC5" w:rsidRDefault="00853CA4">
      <w:pPr>
        <w:pStyle w:val="Heading3"/>
        <w:ind w:left="720"/>
      </w:pPr>
      <w:r>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lastRenderedPageBreak/>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r>
              <w:rPr>
                <w:i/>
                <w:iCs/>
              </w:rPr>
              <w:t>or</w:t>
            </w:r>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8">
              <w:r>
                <w:rPr>
                  <w:rStyle w:val="InternetLink"/>
                </w:rPr>
                <w:t>reference</w:t>
              </w:r>
            </w:hyperlink>
            <w:r>
              <w:t xml:space="preserve"> to the </w:t>
            </w:r>
            <w:r>
              <w:lastRenderedPageBreak/>
              <w:t>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lastRenderedPageBreak/>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r>
        <w:t>SinH, CosH, TanH</w:t>
      </w:r>
      <w:r>
        <w:tab/>
        <w:t>- Returns the hyperbolic sine, cosine and tangents respectively.</w:t>
      </w:r>
    </w:p>
    <w:p w:rsidR="00F87CC5" w:rsidRDefault="00853CA4">
      <w:pPr>
        <w:pStyle w:val="ListParagraph"/>
        <w:numPr>
          <w:ilvl w:val="0"/>
          <w:numId w:val="12"/>
        </w:numPr>
      </w:pPr>
      <w:r>
        <w:t>ASin, ACos, ATan</w:t>
      </w:r>
      <w:r>
        <w:tab/>
        <w:t>- Returns the arc sine, cosine and tangents respectively.</w:t>
      </w:r>
    </w:p>
    <w:p w:rsidR="00F87CC5" w:rsidRDefault="00853CA4">
      <w:pPr>
        <w:pStyle w:val="ListParagraph"/>
        <w:numPr>
          <w:ilvl w:val="0"/>
          <w:numId w:val="12"/>
        </w:numPr>
      </w:pPr>
      <w:r>
        <w:t>ASinH, ACosH, ATanH</w:t>
      </w:r>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r>
        <w:t>Sqrt</w:t>
      </w:r>
      <w:r>
        <w:tab/>
      </w:r>
      <w:r>
        <w:tab/>
      </w:r>
      <w:r>
        <w:tab/>
        <w:t>- Returns the square root of a number.</w:t>
      </w:r>
    </w:p>
    <w:p w:rsidR="00F87CC5" w:rsidRDefault="00853CA4">
      <w:pPr>
        <w:pStyle w:val="ListParagraph"/>
        <w:numPr>
          <w:ilvl w:val="0"/>
          <w:numId w:val="12"/>
        </w:numPr>
      </w:pPr>
      <w:r>
        <w:t>Exp</w:t>
      </w:r>
      <w:r>
        <w:tab/>
      </w:r>
      <w:r>
        <w:tab/>
      </w:r>
      <w:r>
        <w:tab/>
        <w:t>- Returns the exponential of a number i.e., e</w:t>
      </w:r>
      <w:r>
        <w:rPr>
          <w:vertAlign w:val="superscript"/>
        </w:rPr>
        <w:t>number</w:t>
      </w:r>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lastRenderedPageBreak/>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9">
        <w:r>
          <w:rPr>
            <w:rStyle w:val="InternetLink"/>
          </w:rPr>
          <w:t>staple</w:t>
        </w:r>
      </w:hyperlink>
      <w:r>
        <w:t xml:space="preserve"> of all programming languages, the IF construct works the same way as </w:t>
      </w:r>
      <w:hyperlink r:id="rId10">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r w:rsidR="008B387A">
        <w:t>, i.e., there is no lazy evaluation of operands</w:t>
      </w:r>
      <w:r>
        <w:t>.</w:t>
      </w:r>
    </w:p>
    <w:p w:rsidR="00F87CC5" w:rsidRDefault="00853CA4">
      <w:pPr>
        <w:pStyle w:val="ListParagraph"/>
        <w:numPr>
          <w:ilvl w:val="0"/>
          <w:numId w:val="11"/>
        </w:numPr>
      </w:pPr>
      <w:r>
        <w:rPr>
          <w:rStyle w:val="SubtitleChar"/>
        </w:rPr>
        <w:t>WHILE…LOOP</w:t>
      </w:r>
      <w:r>
        <w:t xml:space="preserve"> – The WHILE construct is a </w:t>
      </w:r>
      <w:hyperlink r:id="rId11">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t>LOOP</w:t>
      </w:r>
      <w:r>
        <w:rPr>
          <w:rFonts w:cs="Consolas"/>
          <w:sz w:val="16"/>
          <w:szCs w:val="16"/>
        </w:rPr>
        <w:br/>
      </w:r>
    </w:p>
    <w:p w:rsidR="00F87CC5" w:rsidRDefault="00853CA4">
      <w:pPr>
        <w:pStyle w:val="ListParagraph"/>
      </w:pPr>
      <w:r>
        <w:t>Each WHILE statement should be matched with a corresponding LOOP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lastRenderedPageBreak/>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rsidR="001C0B9B">
        <w:t>[, end execution]</w:t>
      </w:r>
      <w:r>
        <w:t>)</w:t>
      </w:r>
      <w:r>
        <w:br/>
      </w:r>
    </w:p>
    <w:p w:rsidR="001C0B9B" w:rsidRDefault="001C0B9B">
      <w:pPr>
        <w:pStyle w:val="ListParagraph"/>
      </w:pPr>
      <w:r>
        <w:t xml:space="preserve">The command additionally takes a second parameter in background scripts – If ‘1’ is passed, the calling script is permanently removed from the execution queue until it’s </w:t>
      </w:r>
      <w:hyperlink w:anchor="_Global_Data_Store" w:history="1">
        <w:r w:rsidRPr="001C0B9B">
          <w:rPr>
            <w:rStyle w:val="Hyperlink"/>
          </w:rPr>
          <w:t>reinitialized</w:t>
        </w:r>
      </w:hyperlink>
      <w:r>
        <w:t>.</w:t>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2">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lastRenderedPageBreak/>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8C24B0" w:rsidRDefault="00853CA4" w:rsidP="008C24B0">
      <w:pPr>
        <w:pStyle w:val="ListParagraph"/>
        <w:rPr>
          <w:rFonts w:asciiTheme="minorHAnsi" w:hAnsiTheme="minorHAnsi" w:cstheme="minorHAnsi"/>
          <w:noProof/>
        </w:rPr>
      </w:pPr>
      <w:r>
        <w:br/>
        <w:t>The command returns the value passed to the RETURN command, if any, or zero. The first argument must be the name of the function script. Up to 10 arguments can be passed as parameters to the function script.</w:t>
      </w:r>
      <w:r w:rsidR="008C24B0">
        <w:t xml:space="preserve"> The script name must be the path to the script file relative to the </w:t>
      </w:r>
      <w:hyperlink w:anchor="_Resource_Location" w:history="1">
        <w:r w:rsidR="008C24B0" w:rsidRPr="008C24B0">
          <w:rPr>
            <w:rStyle w:val="Hyperlink"/>
          </w:rPr>
          <w:t>base Coda directory</w:t>
        </w:r>
      </w:hyperlink>
      <w:r w:rsidR="008C24B0">
        <w:t xml:space="preserve">. Backslashes in the path must be escaped, i.e., </w:t>
      </w:r>
      <w:r w:rsidR="008C24B0" w:rsidRPr="008C24B0">
        <w:rPr>
          <w:rFonts w:ascii="Consolas" w:hAnsi="Consolas"/>
          <w:noProof/>
          <w:sz w:val="18"/>
        </w:rPr>
        <w:t>CALL(“two\\backslashes\\instead\\of\\one</w:t>
      </w:r>
      <w:r w:rsidR="004766AF">
        <w:rPr>
          <w:rFonts w:ascii="Consolas" w:hAnsi="Consolas"/>
          <w:noProof/>
          <w:sz w:val="18"/>
        </w:rPr>
        <w:t>\\filename</w:t>
      </w:r>
      <w:r w:rsidR="008C24B0" w:rsidRPr="008C24B0">
        <w:rPr>
          <w:rFonts w:ascii="Consolas" w:hAnsi="Consolas"/>
          <w:noProof/>
          <w:sz w:val="18"/>
        </w:rPr>
        <w:t>”)</w:t>
      </w:r>
      <w:r w:rsidR="008C24B0">
        <w:rPr>
          <w:rFonts w:ascii="Consolas" w:hAnsi="Consolas"/>
          <w:noProof/>
          <w:sz w:val="18"/>
        </w:rPr>
        <w:t xml:space="preserve">. </w:t>
      </w:r>
      <w:r w:rsidR="008C24B0">
        <w:rPr>
          <w:rFonts w:asciiTheme="minorHAnsi" w:hAnsiTheme="minorHAnsi" w:cstheme="minorHAnsi"/>
          <w:noProof/>
        </w:rPr>
        <w:t>To cal</w:t>
      </w:r>
      <w:r w:rsidR="004766AF">
        <w:rPr>
          <w:rFonts w:asciiTheme="minorHAnsi" w:hAnsiTheme="minorHAnsi" w:cstheme="minorHAnsi"/>
          <w:noProof/>
        </w:rPr>
        <w:t xml:space="preserve">l a script recursively, use </w:t>
      </w:r>
      <w:r w:rsidR="004766AF" w:rsidRPr="004766AF">
        <w:rPr>
          <w:rFonts w:asciiTheme="minorHAnsi" w:hAnsiTheme="minorHAnsi" w:cstheme="minorHAnsi"/>
          <w:i/>
          <w:noProof/>
        </w:rPr>
        <w:t>“SELF</w:t>
      </w:r>
      <w:r w:rsidR="004766AF">
        <w:rPr>
          <w:rFonts w:asciiTheme="minorHAnsi" w:hAnsiTheme="minorHAnsi" w:cstheme="minorHAnsi"/>
          <w:i/>
          <w:noProof/>
        </w:rPr>
        <w:t xml:space="preserve">” </w:t>
      </w:r>
      <w:r w:rsidR="004766AF">
        <w:rPr>
          <w:rFonts w:asciiTheme="minorHAnsi" w:hAnsiTheme="minorHAnsi" w:cstheme="minorHAnsi"/>
          <w:noProof/>
        </w:rPr>
        <w:t>as the script name.</w:t>
      </w:r>
    </w:p>
    <w:p w:rsidR="004766AF" w:rsidRDefault="004766AF" w:rsidP="008C24B0">
      <w:pPr>
        <w:pStyle w:val="ListParagraph"/>
        <w:rPr>
          <w:rFonts w:asciiTheme="minorHAnsi" w:hAnsiTheme="minorHAnsi" w:cstheme="minorHAnsi"/>
          <w:noProof/>
        </w:rPr>
      </w:pPr>
      <w:r>
        <w:rPr>
          <w:rFonts w:asciiTheme="minorHAnsi" w:hAnsiTheme="minorHAnsi" w:cstheme="minorHAnsi"/>
          <w:noProof/>
        </w:rPr>
        <w:t>Coda provides a shorthand notation to call scripts that is syntactically closer to function calls in other programming languages.</w:t>
      </w:r>
    </w:p>
    <w:p w:rsidR="004766AF" w:rsidRDefault="004766AF" w:rsidP="004766AF">
      <w:pPr>
        <w:pStyle w:val="ListParagraph"/>
        <w:rPr>
          <w:rFonts w:asciiTheme="minorHAnsi" w:hAnsiTheme="minorHAnsi" w:cstheme="minorHAnsi"/>
          <w:noProof/>
        </w:rPr>
      </w:pPr>
      <w:r>
        <w:rPr>
          <w:rFonts w:asciiTheme="minorHAnsi" w:hAnsiTheme="minorHAnsi" w:cstheme="minorHAnsi"/>
          <w:noProof/>
        </w:rPr>
        <w:t>Syntax:</w:t>
      </w:r>
    </w:p>
    <w:p w:rsidR="004766AF" w:rsidRDefault="004766AF" w:rsidP="004766AF">
      <w:pPr>
        <w:pStyle w:val="ListParagraph"/>
        <w:rPr>
          <w:rFonts w:ascii="Consolas" w:hAnsi="Consolas" w:cstheme="minorHAnsi"/>
          <w:noProof/>
          <w:sz w:val="18"/>
          <w:szCs w:val="18"/>
        </w:rPr>
      </w:pPr>
      <w:r>
        <w:rPr>
          <w:rFonts w:ascii="Consolas" w:hAnsi="Consolas" w:cstheme="minorHAnsi"/>
          <w:noProof/>
          <w:sz w:val="18"/>
          <w:szCs w:val="18"/>
        </w:rPr>
        <w:t xml:space="preserve"> @&lt;script name&gt;([arguments 1…10])</w:t>
      </w:r>
    </w:p>
    <w:p w:rsidR="004766AF" w:rsidRDefault="004766AF" w:rsidP="004766AF">
      <w:pPr>
        <w:pStyle w:val="ListParagraph"/>
        <w:rPr>
          <w:rFonts w:asciiTheme="minorHAnsi" w:hAnsiTheme="minorHAnsi" w:cstheme="minorHAnsi"/>
          <w:noProof/>
        </w:rPr>
      </w:pPr>
      <w:r>
        <w:rPr>
          <w:rFonts w:asciiTheme="minorHAnsi" w:hAnsiTheme="minorHAnsi" w:cstheme="minorHAnsi"/>
          <w:noProof/>
        </w:rPr>
        <w:t>In the above notation, all backslashes in the script name are replaced with a period.</w:t>
      </w:r>
    </w:p>
    <w:p w:rsidR="004766AF" w:rsidRDefault="004766AF" w:rsidP="004766AF">
      <w:pPr>
        <w:pStyle w:val="ListParagraph"/>
        <w:rPr>
          <w:rFonts w:asciiTheme="minorHAnsi" w:hAnsiTheme="minorHAnsi" w:cstheme="minorHAnsi"/>
          <w:noProof/>
        </w:rPr>
      </w:pPr>
      <w:r>
        <w:rPr>
          <w:rFonts w:asciiTheme="minorHAnsi" w:hAnsiTheme="minorHAnsi" w:cstheme="minorHAnsi"/>
          <w:noProof/>
        </w:rPr>
        <w:t>Example:</w:t>
      </w:r>
    </w:p>
    <w:p w:rsidR="004766AF" w:rsidRPr="004766AF" w:rsidRDefault="004766AF" w:rsidP="004766AF">
      <w:pPr>
        <w:pStyle w:val="ListParagraph"/>
        <w:rPr>
          <w:rFonts w:ascii="Consolas" w:hAnsi="Consolas" w:cstheme="minorHAnsi"/>
          <w:noProof/>
          <w:sz w:val="18"/>
          <w:szCs w:val="18"/>
        </w:rPr>
      </w:pPr>
      <w:r>
        <w:rPr>
          <w:rFonts w:ascii="Consolas" w:hAnsi="Consolas" w:cstheme="minorHAnsi"/>
          <w:noProof/>
          <w:sz w:val="18"/>
          <w:szCs w:val="18"/>
        </w:rPr>
        <w:t xml:space="preserve"> @lib.arrayUtil.arSort(array)</w:t>
      </w:r>
      <w:r>
        <w:rPr>
          <w:rFonts w:ascii="Consolas" w:hAnsi="Consolas" w:cstheme="minorHAnsi"/>
          <w:noProof/>
          <w:sz w:val="18"/>
          <w:szCs w:val="18"/>
        </w:rPr>
        <w:tab/>
      </w:r>
      <w:r>
        <w:rPr>
          <w:rFonts w:ascii="Consolas" w:hAnsi="Consolas" w:cstheme="minorHAnsi"/>
          <w:noProof/>
          <w:sz w:val="18"/>
          <w:szCs w:val="18"/>
        </w:rPr>
        <w:tab/>
        <w:t>;-- same as CALL(“lib\\arrayUtil\\arSort”, array)</w:t>
      </w:r>
    </w:p>
    <w:p w:rsidR="008C24B0" w:rsidRPr="008C24B0" w:rsidRDefault="008C24B0" w:rsidP="008C24B0">
      <w:pPr>
        <w:pStyle w:val="ListParagraph"/>
        <w:rPr>
          <w:rFonts w:asciiTheme="minorHAnsi" w:hAnsiTheme="minorHAnsi" w:cstheme="minorHAnsi"/>
          <w:noProof/>
        </w:rPr>
      </w:pPr>
    </w:p>
    <w:p w:rsidR="00F87CC5" w:rsidRDefault="00853CA4">
      <w:pPr>
        <w:pStyle w:val="Heading1"/>
      </w:pPr>
      <w:bookmarkStart w:id="0" w:name="_Global_Data_Store"/>
      <w:bookmarkEnd w:id="0"/>
      <w:r>
        <w:t>Global Data Store</w:t>
      </w:r>
    </w:p>
    <w:p w:rsidR="00F87CC5" w:rsidRDefault="00853CA4">
      <w:r>
        <w:t xml:space="preserve">In addition to local variables, scripts are allowed to access a pool of global variables. These variables are stored in a location known as the ‘global data store’. Global variables need to be explicitly created by the user. The global data store’s contents can be managed from the </w:t>
      </w:r>
      <w:r>
        <w:rPr>
          <w:i/>
        </w:rPr>
        <w:t>Coda</w:t>
      </w:r>
      <w:r>
        <w:t xml:space="preserve"> menu in the editor’s main menu.</w:t>
      </w:r>
    </w:p>
    <w:p w:rsidR="00523ED5" w:rsidRDefault="00523ED5" w:rsidP="00523ED5">
      <w:pPr>
        <w:jc w:val="center"/>
      </w:pPr>
      <w:r>
        <w:rPr>
          <w:noProof/>
          <w:lang w:val="en-GB" w:eastAsia="en-GB"/>
        </w:rPr>
        <w:lastRenderedPageBreak/>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w:t>
      </w:r>
      <w:r w:rsidR="004F66F2">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t>Background Scripts</w:t>
      </w:r>
    </w:p>
    <w:p w:rsidR="000D79EC" w:rsidRDefault="00853CA4">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w:t>
      </w:r>
      <w:r w:rsidR="004B5944">
        <w:t>e executed at regular intervals as</w:t>
      </w:r>
      <w:r>
        <w:t xml:space="preserve"> determined by the backgrounder’s and its own </w:t>
      </w:r>
      <w:r w:rsidR="00A626D6">
        <w:t xml:space="preserve">polling interval. Background scripts </w:t>
      </w:r>
      <w:r>
        <w:t xml:space="preserve">cannot contain a parameter list. </w:t>
      </w:r>
      <w:r w:rsidR="00A626D6">
        <w:t xml:space="preserve">They </w:t>
      </w:r>
      <w:r>
        <w:t>remain persistent i.e. they preserve their state, for the entirety of a session or until they are reinitialized.</w:t>
      </w:r>
    </w:p>
    <w:p w:rsidR="00F87CC5" w:rsidRDefault="00853CA4">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bookmarkStart w:id="1" w:name="_Executing_Scripts"/>
      <w:bookmarkEnd w:id="1"/>
      <w:r>
        <w:t>Executing Scripts</w:t>
      </w:r>
      <w:r w:rsidR="00635CE8">
        <w:t xml:space="preserve"> and Command Documentation</w:t>
      </w:r>
    </w:p>
    <w:p w:rsidR="00F87CC5" w:rsidRDefault="00853CA4">
      <w:r>
        <w:t xml:space="preserve">Regular scripts can be executed from the editor extender’s console window by using the </w:t>
      </w:r>
      <w:r>
        <w:rPr>
          <w:rStyle w:val="SubtitleChar"/>
        </w:rPr>
        <w:t xml:space="preserve">RunCodaScript </w:t>
      </w:r>
      <w:r>
        <w:t>console command</w:t>
      </w:r>
      <w:r w:rsidR="005E475D">
        <w:t xml:space="preserve"> or by drag-dropping a script file into it</w:t>
      </w:r>
      <w:r>
        <w:t>.</w:t>
      </w:r>
      <w:r>
        <w:br/>
      </w:r>
      <w:r>
        <w:br/>
        <w:t xml:space="preserve">Syntax: </w:t>
      </w:r>
    </w:p>
    <w:p w:rsidR="00F87CC5" w:rsidRDefault="00853CA4">
      <w:pPr>
        <w:pStyle w:val="NoSpacing"/>
      </w:pPr>
      <w:r>
        <w:t>RunCodaScript &lt;script name&gt;</w:t>
      </w:r>
      <w:r w:rsidR="000D79EC">
        <w:t xml:space="preserve"> &lt;bool:run in background&gt;</w:t>
      </w:r>
    </w:p>
    <w:p w:rsidR="00F87CC5" w:rsidRDefault="00F87CC5">
      <w:pPr>
        <w:pStyle w:val="NoSpacing"/>
      </w:pPr>
    </w:p>
    <w:p w:rsidR="000D79EC" w:rsidRDefault="00853CA4">
      <w:r>
        <w:t>Scripts invoked in this way cannot have a parameter list.</w:t>
      </w:r>
      <w:r>
        <w:br/>
      </w:r>
    </w:p>
    <w:p w:rsidR="00F87CC5" w:rsidRDefault="00853CA4">
      <w:r>
        <w:lastRenderedPageBreak/>
        <w:t xml:space="preserve">In addition to the above, the </w:t>
      </w:r>
      <w:r>
        <w:rPr>
          <w:rStyle w:val="SubtitleChar"/>
        </w:rPr>
        <w:t>DumpCodaDocs</w:t>
      </w:r>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bookmarkStart w:id="2" w:name="_Resource_Location"/>
      <w:bookmarkEnd w:id="2"/>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C24B0">
      <w:pPr>
        <w:pStyle w:val="ListParagraph"/>
        <w:numPr>
          <w:ilvl w:val="0"/>
          <w:numId w:val="13"/>
        </w:numPr>
      </w:pPr>
      <w:r>
        <w:t xml:space="preserve">Data\BGSEE\Coda </w:t>
      </w:r>
      <w:r w:rsidR="00853CA4">
        <w:t>– All regular scripts are saved in this folder</w:t>
      </w:r>
      <w:r>
        <w:t xml:space="preserve"> (or its subfolders, excluding the folder mentioned below)</w:t>
      </w:r>
      <w:r w:rsidR="00853CA4">
        <w:t>.</w:t>
      </w:r>
      <w:r>
        <w:t xml:space="preserve"> </w:t>
      </w:r>
    </w:p>
    <w:p w:rsidR="00F87CC5" w:rsidRDefault="008C24B0">
      <w:pPr>
        <w:pStyle w:val="ListParagraph"/>
        <w:numPr>
          <w:ilvl w:val="0"/>
          <w:numId w:val="13"/>
        </w:numPr>
      </w:pPr>
      <w:r>
        <w:t xml:space="preserve">Data\BGSEE\Coda\Background </w:t>
      </w:r>
      <w:r w:rsidR="00853CA4">
        <w:t>– Background scripts are saved in this folder.</w:t>
      </w:r>
    </w:p>
    <w:p w:rsidR="00F87CC5" w:rsidRDefault="00853CA4">
      <w:pPr>
        <w:rPr>
          <w:rStyle w:val="SubtleEmphasis"/>
        </w:rPr>
      </w:pPr>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Data\BGSEE\Coda\SampleCodaScript.coda</w:t>
      </w:r>
    </w:p>
    <w:p w:rsidR="00F87CC5" w:rsidRDefault="00295BEE">
      <w:pPr>
        <w:pStyle w:val="Heading1"/>
      </w:pPr>
      <w:r w:rsidRPr="00295BEE">
        <w:t>Appendix</w:t>
      </w:r>
    </w:p>
    <w:p w:rsidR="00295BEE" w:rsidRDefault="00A87CD8">
      <w:pPr>
        <w:rPr>
          <w:rStyle w:val="IntenseReference"/>
        </w:rPr>
      </w:pPr>
      <w:r>
        <w:rPr>
          <w:rStyle w:val="IntenseReference"/>
        </w:rPr>
        <w:t>Notes</w:t>
      </w:r>
      <w:r w:rsidR="00295BEE">
        <w:rPr>
          <w:rStyle w:val="IntenseReference"/>
        </w:rPr>
        <w:t>:</w:t>
      </w:r>
    </w:p>
    <w:p w:rsidR="00295BEE" w:rsidRDefault="00295BEE" w:rsidP="00295BEE">
      <w:pPr>
        <w:pStyle w:val="ListParagraph"/>
        <w:numPr>
          <w:ilvl w:val="0"/>
          <w:numId w:val="14"/>
        </w:numPr>
      </w:pPr>
      <w:r>
        <w:t>Arithmetic performed on large numbers can be unreliable due to precision issues. This is an intrinsic limitation of the platform.</w:t>
      </w:r>
    </w:p>
    <w:p w:rsidR="00A87CD8" w:rsidRPr="00295BEE" w:rsidRDefault="00A87CD8" w:rsidP="00A87CD8">
      <w:pPr>
        <w:pStyle w:val="ListParagraph"/>
        <w:numPr>
          <w:ilvl w:val="0"/>
          <w:numId w:val="14"/>
        </w:numPr>
      </w:pPr>
      <w:r w:rsidRPr="00A87CD8">
        <w:t>When a script is loaded for the first time, it's compiled to bytecode</w:t>
      </w:r>
      <w:r>
        <w:t xml:space="preserve"> and cached by the engine</w:t>
      </w:r>
      <w:r w:rsidRPr="00A87CD8">
        <w:t xml:space="preserve">. All subsequent executions will reuse the same bytecode. </w:t>
      </w:r>
      <w:r>
        <w:t xml:space="preserve">So, changes made to </w:t>
      </w:r>
      <w:r w:rsidR="00C45FE1">
        <w:t xml:space="preserve">its </w:t>
      </w:r>
      <w:r>
        <w:t xml:space="preserve">source code </w:t>
      </w:r>
      <w:r w:rsidR="00C45FE1">
        <w:t xml:space="preserve">after caching </w:t>
      </w:r>
      <w:r>
        <w:t xml:space="preserve">will not be </w:t>
      </w:r>
      <w:r w:rsidR="00C45FE1">
        <w:t xml:space="preserve">reflected in its execution </w:t>
      </w:r>
      <w:r>
        <w:t xml:space="preserve">until the engine recompiles the script. </w:t>
      </w:r>
      <w:r w:rsidR="00C45FE1">
        <w:br/>
        <w:t xml:space="preserve">The </w:t>
      </w:r>
      <w:r w:rsidRPr="00A87CD8">
        <w:t xml:space="preserve">in-memory </w:t>
      </w:r>
      <w:r w:rsidR="00C45FE1">
        <w:t xml:space="preserve">script </w:t>
      </w:r>
      <w:r w:rsidRPr="00A87CD8">
        <w:t xml:space="preserve">cache </w:t>
      </w:r>
      <w:r w:rsidR="00C45FE1">
        <w:t>can be cleared by using the ‘Reset Cache’ tool in the Coda main menu.</w:t>
      </w:r>
      <w:r w:rsidRPr="00A87CD8">
        <w:t xml:space="preserve"> </w:t>
      </w:r>
      <w:r w:rsidR="00C45FE1">
        <w:t xml:space="preserve">This action invalidates and stops all executing scripts - Background scripts will need to be manually reloaded. </w:t>
      </w:r>
      <w:r w:rsidRPr="00A87CD8">
        <w:t xml:space="preserve">Scripts executed through the console </w:t>
      </w:r>
      <w:r w:rsidR="00C45FE1">
        <w:t xml:space="preserve">are </w:t>
      </w:r>
      <w:r w:rsidRPr="00A87CD8">
        <w:t xml:space="preserve">always </w:t>
      </w:r>
      <w:r w:rsidR="00C45FE1">
        <w:t>re</w:t>
      </w:r>
      <w:r w:rsidRPr="00A87CD8">
        <w:t>compile</w:t>
      </w:r>
      <w:r w:rsidR="00C45FE1">
        <w:t>d</w:t>
      </w:r>
      <w:r w:rsidRPr="00A87CD8">
        <w:t xml:space="preserve"> from disk</w:t>
      </w:r>
      <w:r w:rsidR="00C45FE1">
        <w:t xml:space="preserve"> before execution</w:t>
      </w:r>
      <w:r w:rsidRPr="00A87CD8">
        <w:t>.</w:t>
      </w:r>
    </w:p>
    <w:p w:rsidR="00295BEE" w:rsidRPr="00295BEE" w:rsidRDefault="00295BEE">
      <w:pPr>
        <w:rPr>
          <w:rStyle w:val="IntenseReference"/>
        </w:rPr>
      </w:pPr>
      <w:r>
        <w:rPr>
          <w:rStyle w:val="IntenseReference"/>
        </w:rPr>
        <w:t>Sample Scripts:</w:t>
      </w:r>
    </w:p>
    <w:p w:rsidR="00F87CC5" w:rsidRDefault="00853CA4">
      <w:r>
        <w:rPr>
          <w:rStyle w:val="SubtleEmphasis"/>
          <w:i w:val="0"/>
          <w:iCs w:val="0"/>
          <w:color w:val="auto"/>
        </w:rPr>
        <w:t>Here are some sample scripts for a variety of tasks.</w:t>
      </w:r>
    </w:p>
    <w:p w:rsidR="00F87CC5" w:rsidRPr="00295BEE" w:rsidRDefault="00853CA4">
      <w:pPr>
        <w:pStyle w:val="Heading2"/>
        <w:rPr>
          <w:sz w:val="22"/>
          <w:szCs w:val="22"/>
        </w:rPr>
      </w:pPr>
      <w:r w:rsidRPr="00295BEE">
        <w:rPr>
          <w:rStyle w:val="SubtleEmphasis"/>
          <w:i w:val="0"/>
          <w:iCs w:val="0"/>
          <w:color w:val="0084D1"/>
          <w:sz w:val="22"/>
          <w:szCs w:val="22"/>
        </w:rPr>
        <w:lastRenderedPageBreak/>
        <w:t>Strip off Leading Digits from Editor IDs</w:t>
      </w:r>
    </w:p>
    <w:p w:rsidR="00F87CC5" w:rsidRDefault="00853CA4">
      <w:pPr>
        <w:pStyle w:val="NoSpacing"/>
        <w:keepNext/>
      </w:pPr>
      <w:r>
        <w:rPr>
          <w:rStyle w:val="SubtleEmphasis"/>
          <w:i w:val="0"/>
          <w:iCs w:val="0"/>
          <w:color w:val="auto"/>
        </w:rPr>
        <w:t>CODA(Bat</w:t>
      </w:r>
      <w:r w:rsidR="00A626D6">
        <w:rPr>
          <w:rStyle w:val="SubtleEmphasis"/>
          <w:i w:val="0"/>
          <w:iCs w:val="0"/>
          <w:color w:val="auto"/>
        </w:rPr>
        <w:t>chEditEID</w:t>
      </w:r>
      <w:r>
        <w:rPr>
          <w:rStyle w:val="SubtleEmphasis"/>
          <w:i w:val="0"/>
          <w:iCs w:val="0"/>
          <w:color w:val="auto"/>
        </w:rPr>
        <w:t>)</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r w:rsidR="004F66F2">
        <w:rPr>
          <w:rStyle w:val="SubtleEmphasis"/>
          <w:i w:val="0"/>
          <w:iCs w:val="0"/>
          <w:color w:val="auto"/>
        </w:rPr>
        <w:t xml:space="preserve"> - 1</w:t>
      </w:r>
      <w:bookmarkStart w:id="3" w:name="_GoBack"/>
      <w:bookmarkEnd w:id="3"/>
      <w:r>
        <w:rPr>
          <w:rStyle w:val="SubtleEmphasis"/>
          <w:i w:val="0"/>
          <w:iCs w:val="0"/>
          <w:color w:val="auto"/>
        </w:rPr>
        <w:t>)</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Pr="00295BEE" w:rsidRDefault="00853CA4">
      <w:pPr>
        <w:pStyle w:val="Heading2"/>
        <w:rPr>
          <w:sz w:val="22"/>
          <w:szCs w:val="22"/>
        </w:rPr>
      </w:pPr>
      <w:r w:rsidRPr="00295BEE">
        <w:rPr>
          <w:sz w:val="22"/>
          <w:szCs w:val="22"/>
        </w:rPr>
        <w:t>Display an annoying message in the Console incessantly</w:t>
      </w:r>
    </w:p>
    <w:p w:rsidR="00F87CC5" w:rsidRPr="00A626D6" w:rsidRDefault="00853CA4">
      <w:pPr>
        <w:pStyle w:val="NoSpacing"/>
      </w:pPr>
      <w:r w:rsidRPr="00A626D6">
        <w:rPr>
          <w:rStyle w:val="SubtleEmphasis"/>
          <w:i w:val="0"/>
          <w:iCs w:val="0"/>
          <w:color w:val="auto"/>
        </w:rPr>
        <w:t>CODA(ItWillNeverEnd, "1")</w:t>
      </w:r>
    </w:p>
    <w:p w:rsidR="00F87CC5" w:rsidRPr="00A626D6" w:rsidRDefault="00853CA4">
      <w:pPr>
        <w:pStyle w:val="NoSpacing"/>
      </w:pPr>
      <w:r w:rsidRPr="00A626D6">
        <w:t>; this is a background script</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var Timer = 0.0</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begin</w:t>
      </w:r>
    </w:p>
    <w:p w:rsidR="00F87CC5" w:rsidRPr="00A626D6" w:rsidRDefault="00853CA4">
      <w:pPr>
        <w:pStyle w:val="NoSpacing"/>
      </w:pPr>
      <w:r w:rsidRPr="00A626D6">
        <w:rPr>
          <w:rStyle w:val="SubtleEmphasis"/>
          <w:i w:val="0"/>
          <w:iCs w:val="0"/>
          <w:color w:val="auto"/>
        </w:rPr>
        <w:tab/>
        <w:t>if ( Timer &gt; 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GetSecondsPassed()</w:t>
      </w:r>
    </w:p>
    <w:p w:rsidR="00F87CC5" w:rsidRPr="00A626D6" w:rsidRDefault="00853CA4">
      <w:pPr>
        <w:pStyle w:val="NoSpacing"/>
      </w:pPr>
      <w:r w:rsidRPr="00A626D6">
        <w:rPr>
          <w:rStyle w:val="SubtleEmphasis"/>
          <w:i w:val="0"/>
          <w:iCs w:val="0"/>
          <w:color w:val="auto"/>
        </w:rPr>
        <w:tab/>
        <w:t>else</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2.0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printC(“Ping!”)</w:t>
      </w:r>
    </w:p>
    <w:p w:rsidR="00F87CC5" w:rsidRPr="00A626D6" w:rsidRDefault="00853CA4">
      <w:pPr>
        <w:pStyle w:val="NoSpacing"/>
      </w:pPr>
      <w:r w:rsidRPr="00A626D6">
        <w:rPr>
          <w:rStyle w:val="SubtleEmphasis"/>
          <w:i w:val="0"/>
          <w:iCs w:val="0"/>
          <w:color w:val="auto"/>
        </w:rPr>
        <w:tab/>
        <w:t>endif</w:t>
      </w:r>
    </w:p>
    <w:p w:rsidR="00F87CC5" w:rsidRPr="00A626D6" w:rsidRDefault="00853CA4">
      <w:pPr>
        <w:pStyle w:val="NoSpacing"/>
      </w:pPr>
      <w:r w:rsidRPr="00A626D6">
        <w:rPr>
          <w:rStyle w:val="SubtleEmphasis"/>
          <w:i w:val="0"/>
          <w:iCs w:val="0"/>
          <w:color w:val="auto"/>
        </w:rPr>
        <w:t>end</w:t>
      </w:r>
    </w:p>
    <w:p w:rsidR="00F87CC5" w:rsidRPr="00295BEE" w:rsidRDefault="00C81BE6" w:rsidP="00C81BE6">
      <w:pPr>
        <w:pStyle w:val="Heading2"/>
        <w:rPr>
          <w:sz w:val="22"/>
          <w:szCs w:val="22"/>
        </w:rPr>
      </w:pPr>
      <w:r w:rsidRPr="00295BEE">
        <w:rPr>
          <w:sz w:val="22"/>
          <w:szCs w:val="22"/>
        </w:rPr>
        <w:t>Place an object in all Loaded Cells</w:t>
      </w:r>
      <w:r w:rsidR="00A626D6" w:rsidRPr="00295BEE">
        <w:rPr>
          <w:sz w:val="22"/>
          <w:szCs w:val="22"/>
        </w:rPr>
        <w:t>, positioned r</w:t>
      </w:r>
      <w:r w:rsidRPr="00295BEE">
        <w:rPr>
          <w:sz w:val="22"/>
          <w:szCs w:val="22"/>
        </w:rPr>
        <w:t>elative to another Object</w:t>
      </w:r>
    </w:p>
    <w:p w:rsidR="00C81BE6" w:rsidRDefault="00A626D6" w:rsidP="00853CA4">
      <w:pPr>
        <w:pStyle w:val="NoSpacing"/>
      </w:pPr>
      <w:r>
        <w:t>CODA(PlaceAtMe</w:t>
      </w:r>
      <w:r w:rsidR="00C81BE6" w:rsidRPr="00C81BE6">
        <w:t>)</w:t>
      </w:r>
    </w:p>
    <w:p w:rsidR="00C81BE6" w:rsidRDefault="00C81BE6" w:rsidP="00853CA4">
      <w:pPr>
        <w:pStyle w:val="NoSpacing"/>
      </w:pPr>
      <w:r w:rsidRPr="00C81BE6">
        <w:br/>
        <w:t>var cell</w:t>
      </w:r>
      <w:r w:rsidRPr="00C81BE6">
        <w:br/>
        <w:t>var thisref</w:t>
      </w:r>
      <w:r w:rsidRPr="00C81BE6">
        <w:br/>
        <w:t>var newref</w:t>
      </w:r>
      <w:r w:rsidRPr="00C81BE6">
        <w:br/>
        <w:t>var ourbaseform</w:t>
      </w:r>
      <w:r w:rsidRPr="00C81BE6">
        <w:br/>
        <w:t>var counter = 0</w:t>
      </w:r>
    </w:p>
    <w:p w:rsidR="00C81BE6" w:rsidRDefault="00C81BE6" w:rsidP="00853CA4">
      <w:pPr>
        <w:pStyle w:val="NoSpacing"/>
      </w:pPr>
      <w:r w:rsidRPr="00C81BE6">
        <w:lastRenderedPageBreak/>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A626D6" w:rsidP="00523ED5">
      <w:pPr>
        <w:pStyle w:val="NoSpacing"/>
        <w:ind w:left="1134"/>
      </w:pPr>
      <w:r>
        <w:tab/>
      </w:r>
      <w:r w:rsidR="00523ED5" w:rsidRPr="00C81BE6">
        <w:t>; iterate through every loaded cell, interiors and exteriors</w:t>
      </w:r>
    </w:p>
    <w:p w:rsidR="00A626D6" w:rsidRDefault="00A626D6" w:rsidP="00523ED5">
      <w:pPr>
        <w:pStyle w:val="NoSpacing"/>
        <w:ind w:left="1134"/>
      </w:pP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00A626D6">
        <w:t>setEditorID(newref, "jailBird</w:t>
      </w:r>
      <w:r w:rsidRPr="00C81BE6">
        <w:t>"//fmtNum("%.0f",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Pr="00295BEE" w:rsidRDefault="006E0DE5" w:rsidP="006E0DE5">
      <w:pPr>
        <w:pStyle w:val="Heading2"/>
        <w:rPr>
          <w:sz w:val="22"/>
          <w:szCs w:val="22"/>
        </w:rPr>
      </w:pPr>
      <w:r w:rsidRPr="00295BEE">
        <w:rPr>
          <w:sz w:val="22"/>
          <w:szCs w:val="22"/>
        </w:rPr>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A626D6" w:rsidP="00523ED5">
      <w:pPr>
        <w:pStyle w:val="NoSpacing"/>
        <w:ind w:left="1134"/>
      </w:pPr>
      <w:r>
        <w:tab/>
      </w:r>
      <w:r w:rsidR="006E0DE5">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tab/>
      </w:r>
      <w:r>
        <w:tab/>
        <w:t>if (race == getFormByEditorID("Imperial"))</w:t>
      </w:r>
    </w:p>
    <w:p w:rsidR="006E0DE5" w:rsidRDefault="006E0DE5" w:rsidP="00523ED5">
      <w:pPr>
        <w:pStyle w:val="NoSpacing"/>
        <w:ind w:left="1134"/>
      </w:pPr>
      <w:r>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lastRenderedPageBreak/>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Default="006E0DE5" w:rsidP="006E0DE5">
      <w:pPr>
        <w:pStyle w:val="NoSpacing"/>
      </w:pPr>
      <w:r>
        <w:t>end</w:t>
      </w:r>
    </w:p>
    <w:p w:rsidR="00295BEE" w:rsidRDefault="00295BEE" w:rsidP="006E0DE5">
      <w:pPr>
        <w:pStyle w:val="NoSpacing"/>
      </w:pPr>
    </w:p>
    <w:p w:rsidR="00295BEE" w:rsidRPr="006E0DE5" w:rsidRDefault="00295BEE" w:rsidP="006E0DE5">
      <w:pPr>
        <w:pStyle w:val="NoSpacing"/>
      </w:pPr>
    </w:p>
    <w:sectPr w:rsidR="00295BEE"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DEF170B"/>
    <w:multiLevelType w:val="hybridMultilevel"/>
    <w:tmpl w:val="794A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2"/>
  </w:compat>
  <w:rsids>
    <w:rsidRoot w:val="00F87CC5"/>
    <w:rsid w:val="00080F50"/>
    <w:rsid w:val="000D79EC"/>
    <w:rsid w:val="001C0B9B"/>
    <w:rsid w:val="00295BEE"/>
    <w:rsid w:val="002B0CD1"/>
    <w:rsid w:val="00363B90"/>
    <w:rsid w:val="004766AF"/>
    <w:rsid w:val="004B5944"/>
    <w:rsid w:val="004F66F2"/>
    <w:rsid w:val="00523ED5"/>
    <w:rsid w:val="005E456B"/>
    <w:rsid w:val="005E475D"/>
    <w:rsid w:val="00635CE8"/>
    <w:rsid w:val="006E0DE5"/>
    <w:rsid w:val="00853CA4"/>
    <w:rsid w:val="0087449A"/>
    <w:rsid w:val="008B387A"/>
    <w:rsid w:val="008C24B0"/>
    <w:rsid w:val="00A626D6"/>
    <w:rsid w:val="00A87CD8"/>
    <w:rsid w:val="00B50D0F"/>
    <w:rsid w:val="00B65E07"/>
    <w:rsid w:val="00C45FE1"/>
    <w:rsid w:val="00C81BE6"/>
    <w:rsid w:val="00D407D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0CC3C4"/>
  <w15:docId w15:val="{E6FBC4B4-4FC6-4813-8D8C-966986DE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 w:type="character" w:styleId="Hyperlink">
    <w:name w:val="Hyperlink"/>
    <w:basedOn w:val="DefaultParagraphFont"/>
    <w:uiPriority w:val="99"/>
    <w:unhideWhenUsed/>
    <w:rsid w:val="001C0B9B"/>
    <w:rPr>
      <w:color w:val="0000FF" w:themeColor="hyperlink"/>
      <w:u w:val="single"/>
    </w:rPr>
  </w:style>
  <w:style w:type="character" w:styleId="Mention">
    <w:name w:val="Mention"/>
    <w:basedOn w:val="DefaultParagraphFont"/>
    <w:uiPriority w:val="99"/>
    <w:semiHidden/>
    <w:unhideWhenUsed/>
    <w:rsid w:val="00635CE8"/>
    <w:rPr>
      <w:color w:val="2B579A"/>
      <w:shd w:val="clear" w:color="auto" w:fill="E6E6E6"/>
    </w:rPr>
  </w:style>
  <w:style w:type="character" w:styleId="FollowedHyperlink">
    <w:name w:val="FollowedHyperlink"/>
    <w:basedOn w:val="DefaultParagraphFont"/>
    <w:uiPriority w:val="99"/>
    <w:semiHidden/>
    <w:unhideWhenUsed/>
    <w:rsid w:val="00635CE8"/>
    <w:rPr>
      <w:color w:val="800080" w:themeColor="followedHyperlink"/>
      <w:u w:val="single"/>
    </w:rPr>
  </w:style>
  <w:style w:type="character" w:styleId="IntenseReference">
    <w:name w:val="Intense Reference"/>
    <w:basedOn w:val="DefaultParagraphFont"/>
    <w:uiPriority w:val="32"/>
    <w:qFormat/>
    <w:rsid w:val="00295BE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ference_(computer_scienc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en.cppreference.com/w/cpp/language/operator_precedence" TargetMode="External"/><Relationship Id="rId12" Type="http://schemas.openxmlformats.org/officeDocument/2006/relationships/hyperlink" Target="http://en.wikipedia.org/wiki/Function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Reference_(computer_science)" TargetMode="External"/><Relationship Id="rId11" Type="http://schemas.openxmlformats.org/officeDocument/2006/relationships/hyperlink" Target="http://en.wikipedia.org/wiki/Control_fl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s.elderscrolls.com/index.php/If" TargetMode="External"/><Relationship Id="rId4" Type="http://schemas.openxmlformats.org/officeDocument/2006/relationships/settings" Target="settings.xml"/><Relationship Id="rId9" Type="http://schemas.openxmlformats.org/officeDocument/2006/relationships/hyperlink" Target="http://en.wikipedia.org/wiki/Conditional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FD6CE-3BA2-4296-B4F7-9D721BFA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19153</TotalTime>
  <Pages>15</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Madeeswaran Kannan</cp:lastModifiedBy>
  <cp:revision>72</cp:revision>
  <cp:lastPrinted>2013-08-20T14:27:00Z</cp:lastPrinted>
  <dcterms:created xsi:type="dcterms:W3CDTF">2012-06-01T13:54:00Z</dcterms:created>
  <dcterms:modified xsi:type="dcterms:W3CDTF">2017-04-30T20:31:00Z</dcterms:modified>
</cp:coreProperties>
</file>