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zisamale-competitive-moat-analysis"/>
    <w:p>
      <w:pPr>
        <w:pStyle w:val="1"/>
      </w:pPr>
      <w:r>
        <w:t xml:space="preserve">ZISAMALE: COMPETITIVE MOAT ANALYSIS</w:t>
      </w:r>
    </w:p>
    <w:bookmarkStart w:id="20" w:name="X7d38de26ee2ada485bbbcc8d09516033692b706"/>
    <w:p>
      <w:pPr>
        <w:pStyle w:val="2"/>
      </w:pPr>
      <w:r>
        <w:t xml:space="preserve">Why This Cannot Be Replicated by AI, Startups, or Competing Consortia</w:t>
      </w:r>
    </w:p>
    <w:p>
      <w:r>
        <w:pict>
          <v:rect style="width:0;height:1.5pt" o:hralign="center" o:hrstd="t" o:hr="t"/>
        </w:pict>
      </w:r>
    </w:p>
    <w:bookmarkEnd w:id="20"/>
    <w:bookmarkStart w:id="23" w:name="Xee350f191d8b9df35ae4eaeb978252b7bb9077f"/>
    <w:p>
      <w:pPr>
        <w:pStyle w:val="2"/>
      </w:pPr>
      <w:r>
        <w:t xml:space="preserve">1. THE</w:t>
      </w:r>
      <w:r>
        <w:t xml:space="preserve"> </w:t>
      </w:r>
      <w:r>
        <w:t xml:space="preserve">“</w:t>
      </w:r>
      <w:r>
        <w:t xml:space="preserve">UN-AI-ABLE</w:t>
      </w:r>
      <w:r>
        <w:t xml:space="preserve">”</w:t>
      </w:r>
      <w:r>
        <w:t xml:space="preserve"> </w:t>
      </w:r>
      <w:r>
        <w:t xml:space="preserve">ASSET: INSTITUTIONAL EMBEDDEDNESS</w:t>
      </w:r>
    </w:p>
    <w:bookmarkStart w:id="21" w:name="what-ai-can-generate"/>
    <w:p>
      <w:pPr>
        <w:pStyle w:val="3"/>
      </w:pPr>
      <w:r>
        <w:t xml:space="preserve">What AI Can Generate</w:t>
      </w:r>
    </w:p>
    <w:p>
      <w:pPr>
        <w:pStyle w:val="FirstParagraph"/>
      </w:pPr>
      <w:r>
        <w:t xml:space="preserve">Any language model can write a proposal for</w:t>
      </w:r>
      <w:r>
        <w:t xml:space="preserve"> </w:t>
      </w:r>
      <w:r>
        <w:t xml:space="preserve">“</w:t>
      </w:r>
      <w:r>
        <w:t xml:space="preserve">AI-powered malaria prediction in Malawi.</w:t>
      </w:r>
      <w:r>
        <w:t xml:space="preserve">”</w:t>
      </w:r>
      <w:r>
        <w:t xml:space="preserve"> </w:t>
      </w:r>
      <w:r>
        <w:t xml:space="preserve">Any software engineer can build a dashboard. Any startup can spin up a cloud instance.</w:t>
      </w:r>
    </w:p>
    <w:bookmarkEnd w:id="21"/>
    <w:bookmarkStart w:id="22" w:name="what-ai-cannot-replicate"/>
    <w:p>
      <w:pPr>
        <w:pStyle w:val="3"/>
      </w:pPr>
      <w:r>
        <w:t xml:space="preserve">What AI Cannot Replicate</w:t>
      </w:r>
    </w:p>
    <w:tbl>
      <w:tblPr>
        <w:tblStyle w:val="Table"/>
        <w:tblW w:type="pct" w:w="5000"/>
        <w:jc w:val="left"/>
        <w:tblLayout w:type="fixed"/>
        <w:tblLook w:firstRow="1" w:lastRow="0" w:firstColumn="0" w:lastColumn="0" w:noHBand="0" w:noVBand="0" w:val="0020"/>
      </w:tblPr>
      <w:tblGrid>
        <w:gridCol w:w="1179"/>
        <w:gridCol w:w="3538"/>
        <w:gridCol w:w="3201"/>
      </w:tblGrid>
      <w:tr>
        <w:trPr>
          <w:tblHeader w:val="on"/>
        </w:trPr>
        <w:tc>
          <w:tcPr/>
          <w:p>
            <w:pPr>
              <w:pStyle w:val="Compact"/>
              <w:jc w:val="left"/>
            </w:pPr>
            <w:r>
              <w:t xml:space="preserve">Asset</w:t>
            </w:r>
          </w:p>
        </w:tc>
        <w:tc>
          <w:tcPr/>
          <w:p>
            <w:pPr>
              <w:pStyle w:val="Compact"/>
              <w:jc w:val="left"/>
            </w:pPr>
            <w:r>
              <w:t xml:space="preserve">Why It Is Defensible</w:t>
            </w:r>
          </w:p>
        </w:tc>
        <w:tc>
          <w:tcPr/>
          <w:p>
            <w:pPr>
              <w:pStyle w:val="Compact"/>
              <w:jc w:val="left"/>
            </w:pPr>
            <w:r>
              <w:t xml:space="preserve">How We Lock It In</w:t>
            </w:r>
          </w:p>
        </w:tc>
      </w:tr>
      <w:tr>
        <w:tc>
          <w:tcPr/>
          <w:p>
            <w:pPr>
              <w:pStyle w:val="Compact"/>
              <w:jc w:val="left"/>
            </w:pPr>
            <w:r>
              <w:rPr>
                <w:b/>
                <w:bCs/>
              </w:rPr>
              <w:t xml:space="preserve">MoHP Data Sharing Agreement (DSA)</w:t>
            </w:r>
          </w:p>
        </w:tc>
        <w:tc>
          <w:tcPr/>
          <w:p>
            <w:pPr>
              <w:pStyle w:val="Compact"/>
              <w:jc w:val="left"/>
            </w:pPr>
            <w:r>
              <w:t xml:space="preserve">DHIS2 facility-level data is not public. The DSA requires institutional affiliation, PI vetting, and MoHP sign-off. No competitor can access the raw data without our relationship pathway.</w:t>
            </w:r>
          </w:p>
        </w:tc>
        <w:tc>
          <w:tcPr/>
          <w:p>
            <w:pPr>
              <w:pStyle w:val="Compact"/>
              <w:jc w:val="left"/>
            </w:pPr>
            <w:r>
              <w:t xml:space="preserve">DSA is non-transferable and institution-bound. Renewal requires 3+ years of demonstrated data stewardship.</w:t>
            </w:r>
          </w:p>
        </w:tc>
      </w:tr>
      <w:tr>
        <w:tc>
          <w:tcPr/>
          <w:p>
            <w:pPr>
              <w:pStyle w:val="Compact"/>
              <w:jc w:val="left"/>
            </w:pPr>
            <w:r>
              <w:rPr>
                <w:b/>
                <w:bCs/>
              </w:rPr>
              <w:t xml:space="preserve">PHIM Surveillance Integration</w:t>
            </w:r>
          </w:p>
        </w:tc>
        <w:tc>
          <w:tcPr/>
          <w:p>
            <w:pPr>
              <w:pStyle w:val="Compact"/>
              <w:jc w:val="left"/>
            </w:pPr>
            <w:r>
              <w:t xml:space="preserve">PHIM produces the national weekly epidemiological bulletins. Our team includes former PHIM staff who know the data pipeline, validation rules, and reporting cadence.</w:t>
            </w:r>
          </w:p>
        </w:tc>
        <w:tc>
          <w:tcPr/>
          <w:p>
            <w:pPr>
              <w:pStyle w:val="Compact"/>
              <w:jc w:val="left"/>
            </w:pPr>
            <w:r>
              <w:t xml:space="preserve">Co-authorship on PHIM bulletins; our alerts feed directly into PHIM’s Event-Based Surveillance workflow.</w:t>
            </w:r>
          </w:p>
        </w:tc>
      </w:tr>
      <w:tr>
        <w:tc>
          <w:tcPr/>
          <w:p>
            <w:pPr>
              <w:pStyle w:val="Compact"/>
              <w:jc w:val="left"/>
            </w:pPr>
            <w:r>
              <w:rPr>
                <w:b/>
                <w:bCs/>
              </w:rPr>
              <w:t xml:space="preserve">District Health Office Trust</w:t>
            </w:r>
          </w:p>
        </w:tc>
        <w:tc>
          <w:tcPr/>
          <w:p>
            <w:pPr>
              <w:pStyle w:val="Compact"/>
              <w:jc w:val="left"/>
            </w:pPr>
            <w:r>
              <w:t xml:space="preserve">Nsanje DHO has experienced 12 NGO pilot projects that</w:t>
            </w:r>
            <w:r>
              <w:t xml:space="preserve"> </w:t>
            </w:r>
            <w:r>
              <w:t xml:space="preserve">“</w:t>
            </w:r>
            <w:r>
              <w:t xml:space="preserve">dropped and ran.</w:t>
            </w:r>
            <w:r>
              <w:t xml:space="preserve">”</w:t>
            </w:r>
            <w:r>
              <w:t xml:space="preserve"> </w:t>
            </w:r>
            <w:r>
              <w:t xml:space="preserve">They will not engage with a new consortium without a proven track record.</w:t>
            </w:r>
          </w:p>
        </w:tc>
        <w:tc>
          <w:tcPr/>
          <w:p>
            <w:pPr>
              <w:pStyle w:val="Compact"/>
              <w:jc w:val="left"/>
            </w:pPr>
            <w:r>
              <w:t xml:space="preserve">PI has 8-year working relationship with Nsanje DHO; co-designed the district’s current iCCM protocol.</w:t>
            </w:r>
          </w:p>
        </w:tc>
      </w:tr>
      <w:tr>
        <w:tc>
          <w:tcPr/>
          <w:p>
            <w:pPr>
              <w:pStyle w:val="Compact"/>
              <w:jc w:val="left"/>
            </w:pPr>
            <w:r>
              <w:rPr>
                <w:b/>
                <w:bCs/>
              </w:rPr>
              <w:t xml:space="preserve">CHW Workforce Loyalty</w:t>
            </w:r>
          </w:p>
        </w:tc>
        <w:tc>
          <w:tcPr/>
          <w:p>
            <w:pPr>
              <w:pStyle w:val="Compact"/>
              <w:jc w:val="left"/>
            </w:pPr>
            <w:r>
              <w:t xml:space="preserve">450 CHWs are government employees, not contractors. They will not adopt a tool from an unknown NGO. They will adopt a tool endorsed by their HSA supervisors and district coordinators.</w:t>
            </w:r>
          </w:p>
        </w:tc>
        <w:tc>
          <w:tcPr/>
          <w:p>
            <w:pPr>
              <w:pStyle w:val="Compact"/>
              <w:jc w:val="left"/>
            </w:pPr>
            <w:r>
              <w:t xml:space="preserve">CHW supervisors are project employees; peer champion model creates social proof; stipend top-ups create alignment.</w:t>
            </w:r>
          </w:p>
        </w:tc>
      </w:tr>
    </w:tbl>
    <w:p>
      <w:pPr>
        <w:pStyle w:val="a0"/>
      </w:pPr>
      <w:r>
        <w:rPr>
          <w:b/>
          <w:bCs/>
        </w:rPr>
        <w:t xml:space="preserve">The Moat:</w:t>
      </w:r>
      <w:r>
        <w:t xml:space="preserve"> </w:t>
      </w:r>
      <w:r>
        <w:t xml:space="preserve">Even if a competitor builds superior software, they cannot deploy it without the institutional relationships that took 8-15 years to build. The software is a commodity. The trust is the asset.</w:t>
      </w:r>
    </w:p>
    <w:p>
      <w:r>
        <w:pict>
          <v:rect style="width:0;height:1.5pt" o:hralign="center" o:hrstd="t" o:hr="t"/>
        </w:pict>
      </w:r>
    </w:p>
    <w:bookmarkEnd w:id="22"/>
    <w:bookmarkEnd w:id="23"/>
    <w:bookmarkStart w:id="26" w:name="Xd74f6a99fa715a84495215640692706fc6a116e"/>
    <w:p>
      <w:pPr>
        <w:pStyle w:val="2"/>
      </w:pPr>
      <w:r>
        <w:t xml:space="preserve">2. THE DATA MOAT: PROPRIETARY LABELED DATASETS</w:t>
      </w:r>
    </w:p>
    <w:bookmarkStart w:id="24" w:name="the-flywheel-effect"/>
    <w:p>
      <w:pPr>
        <w:pStyle w:val="3"/>
      </w:pPr>
      <w:r>
        <w:t xml:space="preserve">The Flywheel Effect</w:t>
      </w:r>
    </w:p>
    <w:p>
      <w:pPr>
        <w:pStyle w:val="FirstParagraph"/>
      </w:pPr>
      <w:r>
        <w:t xml:space="preserve">Year 1: 450 CHWs generate 50,000 labeled home visits</w:t>
      </w:r>
      <w:r>
        <w:t xml:space="preserve"> </w:t>
      </w:r>
      <w:r>
        <w:t xml:space="preserve">-&gt; Model improves</w:t>
      </w:r>
      <w:r>
        <w:t xml:space="preserve"> </w:t>
      </w:r>
      <w:r>
        <w:t xml:space="preserve">-&gt; CHWs trust it more</w:t>
      </w:r>
      <w:r>
        <w:t xml:space="preserve"> </w:t>
      </w:r>
      <w:r>
        <w:t xml:space="preserve">-&gt; More accurate labeling</w:t>
      </w:r>
      <w:r>
        <w:t xml:space="preserve"> </w:t>
      </w:r>
      <w:r>
        <w:t xml:space="preserve">-&gt; Model improves further</w:t>
      </w:r>
    </w:p>
    <w:p>
      <w:pPr>
        <w:pStyle w:val="a0"/>
      </w:pPr>
      <w:r>
        <w:t xml:space="preserve">Year 2: 900 CHWs generate 120,000 labeled visits</w:t>
      </w:r>
      <w:r>
        <w:t xml:space="preserve"> </w:t>
      </w:r>
      <w:r>
        <w:t xml:space="preserve">-&gt; Model achieves &gt;90% accuracy on severe malaria triage</w:t>
      </w:r>
      <w:r>
        <w:t xml:space="preserve"> </w:t>
      </w:r>
      <w:r>
        <w:t xml:space="preserve">-&gt; Competitor cannot replicate without 2 years of CHW-generated labels</w:t>
      </w:r>
    </w:p>
    <w:p>
      <w:pPr>
        <w:pStyle w:val="a0"/>
      </w:pPr>
      <w:r>
        <w:t xml:space="preserve">Year 3: 2,000 CHWs generate 300,000 labeled visits</w:t>
      </w:r>
      <w:r>
        <w:t xml:space="preserve"> </w:t>
      </w:r>
      <w:r>
        <w:t xml:space="preserve">-&gt; Model becomes the de facto national standard</w:t>
      </w:r>
      <w:r>
        <w:t xml:space="preserve"> </w:t>
      </w:r>
      <w:r>
        <w:t xml:space="preserve">-&gt; Ministry mandates Zisamale validation for all future AI health tools</w:t>
      </w:r>
    </w:p>
    <w:bookmarkEnd w:id="24"/>
    <w:bookmarkStart w:id="25" w:name="X7e4b0c7cf4501db0376dc2983c0a26812bb211a"/>
    <w:p>
      <w:pPr>
        <w:pStyle w:val="3"/>
      </w:pPr>
      <w:r>
        <w:t xml:space="preserve">What This Data Contains (That No Public Dataset Has)</w:t>
      </w:r>
    </w:p>
    <w:p>
      <w:pPr>
        <w:pStyle w:val="Compact"/>
        <w:numPr>
          <w:ilvl w:val="0"/>
          <w:numId w:val="1001"/>
        </w:numPr>
      </w:pPr>
      <w:r>
        <w:rPr>
          <w:b/>
          <w:bCs/>
        </w:rPr>
        <w:t xml:space="preserve">Contextual risk factors:</w:t>
      </w:r>
      <w:r>
        <w:t xml:space="preserve"> </w:t>
      </w:r>
      <w:r>
        <w:t xml:space="preserve">Distance to facility, transport cost, household food security, water source quality, prior stillbirth history – all linked to GPS coordinates and CHW judgment.</w:t>
      </w:r>
    </w:p>
    <w:p>
      <w:pPr>
        <w:pStyle w:val="Compact"/>
        <w:numPr>
          <w:ilvl w:val="0"/>
          <w:numId w:val="1001"/>
        </w:numPr>
      </w:pPr>
      <w:r>
        <w:rPr>
          <w:b/>
          <w:bCs/>
        </w:rPr>
        <w:t xml:space="preserve">Temporal sequences:</w:t>
      </w:r>
      <w:r>
        <w:t xml:space="preserve"> </w:t>
      </w:r>
      <w:r>
        <w:t xml:space="preserve">8-week symptom trajectories before a maternal death or severe malaria case.</w:t>
      </w:r>
    </w:p>
    <w:p>
      <w:pPr>
        <w:pStyle w:val="Compact"/>
        <w:numPr>
          <w:ilvl w:val="0"/>
          <w:numId w:val="1001"/>
        </w:numPr>
      </w:pPr>
      <w:r>
        <w:rPr>
          <w:b/>
          <w:bCs/>
        </w:rPr>
        <w:t xml:space="preserve">Intervention outcomes:</w:t>
      </w:r>
      <w:r>
        <w:t xml:space="preserve"> </w:t>
      </w:r>
      <w:r>
        <w:t xml:space="preserve">Which referrals succeeded, which patients were lost to follow-up, which stockouts caused treatment failure.</w:t>
      </w:r>
    </w:p>
    <w:p>
      <w:pPr>
        <w:pStyle w:val="Compact"/>
        <w:numPr>
          <w:ilvl w:val="0"/>
          <w:numId w:val="1001"/>
        </w:numPr>
      </w:pPr>
      <w:r>
        <w:rPr>
          <w:b/>
          <w:bCs/>
        </w:rPr>
        <w:t xml:space="preserve">CHW override patterns:</w:t>
      </w:r>
      <w:r>
        <w:t xml:space="preserve"> </w:t>
      </w:r>
      <w:r>
        <w:t xml:space="preserve">When and why CHWs disagreed with AI recommendations – the most valuable training signal for model improvement.</w:t>
      </w:r>
    </w:p>
    <w:p>
      <w:pPr>
        <w:pStyle w:val="FirstParagraph"/>
      </w:pPr>
      <w:r>
        <w:rPr>
          <w:b/>
          <w:bCs/>
        </w:rPr>
        <w:t xml:space="preserve">The Moat:</w:t>
      </w:r>
      <w:r>
        <w:t xml:space="preserve"> </w:t>
      </w:r>
      <w:r>
        <w:t xml:space="preserve">After 24 months, a competitor would need to spend $2M+ and 2 years to generate a comparable labeled dataset. By then, Zisamale is the national standard.</w:t>
      </w:r>
    </w:p>
    <w:p>
      <w:r>
        <w:pict>
          <v:rect style="width:0;height:1.5pt" o:hralign="center" o:hrstd="t" o:hr="t"/>
        </w:pict>
      </w:r>
    </w:p>
    <w:bookmarkEnd w:id="25"/>
    <w:bookmarkEnd w:id="26"/>
    <w:bookmarkStart w:id="28" w:name="Xb94b1afa51f6dd345353d944df7f3e95a77bcaf"/>
    <w:p>
      <w:pPr>
        <w:pStyle w:val="2"/>
      </w:pPr>
      <w:r>
        <w:t xml:space="preserve">3. THE POLICY MOAT: REGULATORY AND LEGISLATIVE LOCK-IN</w:t>
      </w:r>
    </w:p>
    <w:bookmarkStart w:id="27" w:name="X48d206a5a602ae6514dca91a91e62c2f71bb5f4"/>
    <w:p>
      <w:pPr>
        <w:pStyle w:val="3"/>
      </w:pPr>
      <w:r>
        <w:t xml:space="preserve">The National AI in Health Policy Act (Draft)</w:t>
      </w:r>
    </w:p>
    <w:p>
      <w:pPr>
        <w:pStyle w:val="FirstParagraph"/>
      </w:pPr>
      <w:r>
        <w:t xml:space="preserve">Zisamale is designed to generate the evidence base for Malawi’s first comprehensive AI health policy. The policy will include:</w:t>
      </w:r>
    </w:p>
    <w:p>
      <w:pPr>
        <w:pStyle w:val="Compact"/>
        <w:numPr>
          <w:ilvl w:val="0"/>
          <w:numId w:val="1002"/>
        </w:numPr>
      </w:pPr>
      <w:r>
        <w:rPr>
          <w:b/>
          <w:bCs/>
        </w:rPr>
        <w:t xml:space="preserve">Mandatory Validation Requirement:</w:t>
      </w:r>
      <w:r>
        <w:t xml:space="preserve"> </w:t>
      </w:r>
      <w:r>
        <w:t xml:space="preserve">All AI health tools deployed in Malawi must undergo validation by the Malawi National AI Health Lab (which we establish and staff).</w:t>
      </w:r>
    </w:p>
    <w:p>
      <w:pPr>
        <w:pStyle w:val="Compact"/>
        <w:numPr>
          <w:ilvl w:val="0"/>
          <w:numId w:val="1002"/>
        </w:numPr>
      </w:pPr>
      <w:r>
        <w:rPr>
          <w:b/>
          <w:bCs/>
        </w:rPr>
        <w:t xml:space="preserve">Data Sovereignty Mandate:</w:t>
      </w:r>
      <w:r>
        <w:t xml:space="preserve"> </w:t>
      </w:r>
      <w:r>
        <w:t xml:space="preserve">All health AI models must be trained on Malawian data and hosted on servers within the country or under government data sharing agreements.</w:t>
      </w:r>
    </w:p>
    <w:p>
      <w:pPr>
        <w:pStyle w:val="Compact"/>
        <w:numPr>
          <w:ilvl w:val="0"/>
          <w:numId w:val="1002"/>
        </w:numPr>
      </w:pPr>
      <w:r>
        <w:rPr>
          <w:b/>
          <w:bCs/>
        </w:rPr>
        <w:t xml:space="preserve">Ethics Committee Oversight:</w:t>
      </w:r>
      <w:r>
        <w:t xml:space="preserve"> </w:t>
      </w:r>
      <w:r>
        <w:t xml:space="preserve">All AI health tools must receive approval from the National AI Health Ethics Committee (which we chair).</w:t>
      </w:r>
    </w:p>
    <w:p>
      <w:pPr>
        <w:pStyle w:val="Compact"/>
        <w:numPr>
          <w:ilvl w:val="0"/>
          <w:numId w:val="1002"/>
        </w:numPr>
      </w:pPr>
      <w:r>
        <w:rPr>
          <w:b/>
          <w:bCs/>
        </w:rPr>
        <w:t xml:space="preserve">Interoperability Standard:</w:t>
      </w:r>
      <w:r>
        <w:t xml:space="preserve"> </w:t>
      </w:r>
      <w:r>
        <w:t xml:space="preserve">All AI tools must integrate with DHIS2 – the standard we define.</w:t>
      </w:r>
    </w:p>
    <w:p>
      <w:pPr>
        <w:pStyle w:val="FirstParagraph"/>
      </w:pPr>
      <w:r>
        <w:rPr>
          <w:b/>
          <w:bCs/>
        </w:rPr>
        <w:t xml:space="preserve">The Moat:</w:t>
      </w:r>
      <w:r>
        <w:t xml:space="preserve"> </w:t>
      </w:r>
      <w:r>
        <w:t xml:space="preserve">Once this policy is enacted, Zisamale becomes the</w:t>
      </w:r>
      <w:r>
        <w:t xml:space="preserve"> </w:t>
      </w:r>
      <w:r>
        <w:rPr>
          <w:b/>
          <w:bCs/>
        </w:rPr>
        <w:t xml:space="preserve">gatekeeper</w:t>
      </w:r>
      <w:r>
        <w:t xml:space="preserve"> </w:t>
      </w:r>
      <w:r>
        <w:t xml:space="preserve">for all future AI health innovation in Malawi. Competitors must come through us.</w:t>
      </w:r>
    </w:p>
    <w:p>
      <w:r>
        <w:pict>
          <v:rect style="width:0;height:1.5pt" o:hralign="center" o:hrstd="t" o:hr="t"/>
        </w:pict>
      </w:r>
    </w:p>
    <w:bookmarkEnd w:id="27"/>
    <w:bookmarkEnd w:id="28"/>
    <w:bookmarkStart w:id="31" w:name="the-human-ai-hybrid-architecture"/>
    <w:p>
      <w:pPr>
        <w:pStyle w:val="2"/>
      </w:pPr>
      <w:r>
        <w:t xml:space="preserve">4. THE HUMAN-AI HYBRID ARCHITECTURE</w:t>
      </w:r>
    </w:p>
    <w:bookmarkStart w:id="29" w:name="why-pure-ai-systems-fail-in-malawi"/>
    <w:p>
      <w:pPr>
        <w:pStyle w:val="3"/>
      </w:pPr>
      <w:r>
        <w:t xml:space="preserve">Why Pure AI Systems Fail in Malawi</w:t>
      </w:r>
    </w:p>
    <w:p>
      <w:pPr>
        <w:pStyle w:val="Compact"/>
        <w:numPr>
          <w:ilvl w:val="0"/>
          <w:numId w:val="1003"/>
        </w:numPr>
      </w:pPr>
      <w:r>
        <w:rPr>
          <w:b/>
          <w:bCs/>
        </w:rPr>
        <w:t xml:space="preserve">False alerts without human context:</w:t>
      </w:r>
      <w:r>
        <w:t xml:space="preserve"> </w:t>
      </w:r>
      <w:r>
        <w:t xml:space="preserve">A model might flag a</w:t>
      </w:r>
      <w:r>
        <w:t xml:space="preserve"> </w:t>
      </w:r>
      <w:r>
        <w:t xml:space="preserve">“</w:t>
      </w:r>
      <w:r>
        <w:t xml:space="preserve">malaria outbreak</w:t>
      </w:r>
      <w:r>
        <w:t xml:space="preserve">”</w:t>
      </w:r>
      <w:r>
        <w:t xml:space="preserve"> </w:t>
      </w:r>
      <w:r>
        <w:t xml:space="preserve">that is actually a mass drug administration campaign. Only a district surveillance officer knows the difference.</w:t>
      </w:r>
    </w:p>
    <w:p>
      <w:pPr>
        <w:pStyle w:val="Compact"/>
        <w:numPr>
          <w:ilvl w:val="0"/>
          <w:numId w:val="1003"/>
        </w:numPr>
      </w:pPr>
      <w:r>
        <w:rPr>
          <w:b/>
          <w:bCs/>
        </w:rPr>
        <w:t xml:space="preserve">CHW distrust of black boxes:</w:t>
      </w:r>
      <w:r>
        <w:t xml:space="preserve"> </w:t>
      </w:r>
      <w:r>
        <w:t xml:space="preserve">CHWs with 20 years of experience will not follow an algorithm they cannot question. They need human supervisors to validate AI recommendations.</w:t>
      </w:r>
    </w:p>
    <w:p>
      <w:pPr>
        <w:pStyle w:val="Compact"/>
        <w:numPr>
          <w:ilvl w:val="0"/>
          <w:numId w:val="1003"/>
        </w:numPr>
      </w:pPr>
      <w:r>
        <w:rPr>
          <w:b/>
          <w:bCs/>
        </w:rPr>
        <w:t xml:space="preserve">Accountability gap:</w:t>
      </w:r>
      <w:r>
        <w:t xml:space="preserve"> </w:t>
      </w:r>
      <w:r>
        <w:t xml:space="preserve">When a patient dies after an AI-recommended referral, who is responsible? The HSA supervisor, the district clinician, and the AI Ethics Committee – not the software vendor.</w:t>
      </w:r>
    </w:p>
    <w:bookmarkEnd w:id="29"/>
    <w:bookmarkStart w:id="30" w:name="X3dd37f2b0c2c767fb42071afe00e49530dea812"/>
    <w:p>
      <w:pPr>
        <w:pStyle w:val="3"/>
      </w:pPr>
      <w:r>
        <w:t xml:space="preserve">Zisamale’s Architecture: AI Does the Math, Humans Do the Judgment</w:t>
      </w:r>
    </w:p>
    <w:p>
      <w:pPr>
        <w:pStyle w:val="FirstParagraph"/>
      </w:pPr>
      <w:r>
        <w:t xml:space="preserve">LAYER 1: AI PREDICTION (Commodity, replaceable)</w:t>
      </w:r>
      <w:r>
        <w:t xml:space="preserve"> </w:t>
      </w:r>
      <w:r>
        <w:t xml:space="preserve">- Risk scoring algorithms</w:t>
      </w:r>
      <w:r>
        <w:t xml:space="preserve"> </w:t>
      </w:r>
      <w:r>
        <w:t xml:space="preserve">- Outbreak detection models</w:t>
      </w:r>
      <w:r>
        <w:t xml:space="preserve"> </w:t>
      </w:r>
      <w:r>
        <w:t xml:space="preserve">- Stockout forecasting</w:t>
      </w:r>
    </w:p>
    <w:p>
      <w:pPr>
        <w:pStyle w:val="a0"/>
      </w:pPr>
      <w:r>
        <w:t xml:space="preserve">LAYER 2: HUMAN VALIDATION (The Moat)</w:t>
      </w:r>
      <w:r>
        <w:t xml:space="preserve"> </w:t>
      </w:r>
      <w:r>
        <w:t xml:space="preserve">- HSA supervisors review flagged high-risk cases daily</w:t>
      </w:r>
      <w:r>
        <w:t xml:space="preserve"> </w:t>
      </w:r>
      <w:r>
        <w:t xml:space="preserve">- District clinicians confirm outbreak alerts before DRRT</w:t>
      </w:r>
      <w:r>
        <w:t xml:space="preserve"> </w:t>
      </w:r>
      <w:r>
        <w:t xml:space="preserve">- MoHP procurement officers approve stockout predictions</w:t>
      </w:r>
      <w:r>
        <w:t xml:space="preserve"> </w:t>
      </w:r>
      <w:r>
        <w:t xml:space="preserve">- Ethics Committee audits model bias quarterly</w:t>
      </w:r>
    </w:p>
    <w:p>
      <w:pPr>
        <w:pStyle w:val="a0"/>
      </w:pPr>
      <w:r>
        <w:t xml:space="preserve">LAYER 3: INSTITUTIONAL ACTION (Irreplaceable)</w:t>
      </w:r>
      <w:r>
        <w:t xml:space="preserve"> </w:t>
      </w:r>
      <w:r>
        <w:t xml:space="preserve">- CHWs conduct home visits based on supervisor assignment</w:t>
      </w:r>
      <w:r>
        <w:t xml:space="preserve"> </w:t>
      </w:r>
      <w:r>
        <w:t xml:space="preserve">- DRRTs mobilize based on DHO confirmation</w:t>
      </w:r>
      <w:r>
        <w:t xml:space="preserve"> </w:t>
      </w:r>
      <w:r>
        <w:t xml:space="preserve">- Central Medical Stores resupply based on MoHP approval</w:t>
      </w:r>
      <w:r>
        <w:t xml:space="preserve"> </w:t>
      </w:r>
      <w:r>
        <w:t xml:space="preserve">- Parliament allocates budget based on ministerial dashboard</w:t>
      </w:r>
    </w:p>
    <w:p>
      <w:pPr>
        <w:pStyle w:val="a0"/>
      </w:pPr>
      <w:r>
        <w:rPr>
          <w:b/>
          <w:bCs/>
        </w:rPr>
        <w:t xml:space="preserve">The Moat:</w:t>
      </w:r>
      <w:r>
        <w:t xml:space="preserve"> </w:t>
      </w:r>
      <w:r>
        <w:t xml:space="preserve">A competitor can replicate Layer 1. They cannot replicate Layer 2 (our supervisors, clinicians, and relationships) or Layer 3 (our government mandate and budget influence).</w:t>
      </w:r>
    </w:p>
    <w:p>
      <w:r>
        <w:pict>
          <v:rect style="width:0;height:1.5pt" o:hralign="center" o:hrstd="t" o:hr="t"/>
        </w:pict>
      </w:r>
    </w:p>
    <w:bookmarkEnd w:id="30"/>
    <w:bookmarkEnd w:id="31"/>
    <w:bookmarkStart w:id="33" w:name="X485e3088a65eb0330f96fd516bf2b652006c0a6"/>
    <w:p>
      <w:pPr>
        <w:pStyle w:val="2"/>
      </w:pPr>
      <w:r>
        <w:t xml:space="preserve">5. THE WORKFORCE MOAT: TRAINED LOCAL CAPACITY</w:t>
      </w:r>
    </w:p>
    <w:bookmarkStart w:id="32" w:name="the-malawi-national-ai-health-lab"/>
    <w:p>
      <w:pPr>
        <w:pStyle w:val="3"/>
      </w:pPr>
      <w:r>
        <w:t xml:space="preserve">The Malawi National AI Health Lab</w:t>
      </w:r>
    </w:p>
    <w:p>
      <w:pPr>
        <w:pStyle w:val="FirstParagraph"/>
      </w:pPr>
      <w:r>
        <w:t xml:space="preserve">By Month 24, Zisamale will have trained:</w:t>
      </w:r>
      <w:r>
        <w:t xml:space="preserve"> </w:t>
      </w:r>
      <w:r>
        <w:t xml:space="preserve">-</w:t>
      </w:r>
      <w:r>
        <w:t xml:space="preserve"> </w:t>
      </w:r>
      <w:r>
        <w:rPr>
          <w:b/>
          <w:bCs/>
        </w:rPr>
        <w:t xml:space="preserve">10 Malawian data scientists</w:t>
      </w:r>
      <w:r>
        <w:t xml:space="preserve"> </w:t>
      </w:r>
      <w:r>
        <w:t xml:space="preserve">in health AI/ML</w:t>
      </w:r>
      <w:r>
        <w:t xml:space="preserve"> </w:t>
      </w:r>
      <w:r>
        <w:t xml:space="preserve">-</w:t>
      </w:r>
      <w:r>
        <w:t xml:space="preserve"> </w:t>
      </w:r>
      <w:r>
        <w:rPr>
          <w:b/>
          <w:bCs/>
        </w:rPr>
        <w:t xml:space="preserve">5 software engineers</w:t>
      </w:r>
      <w:r>
        <w:t xml:space="preserve"> </w:t>
      </w:r>
      <w:r>
        <w:t xml:space="preserve">in DHIS2 integration and edge AI</w:t>
      </w:r>
      <w:r>
        <w:t xml:space="preserve"> </w:t>
      </w:r>
      <w:r>
        <w:t xml:space="preserve">-</w:t>
      </w:r>
      <w:r>
        <w:t xml:space="preserve"> </w:t>
      </w:r>
      <w:r>
        <w:rPr>
          <w:b/>
          <w:bCs/>
        </w:rPr>
        <w:t xml:space="preserve">3 biostatisticians</w:t>
      </w:r>
      <w:r>
        <w:t xml:space="preserve"> </w:t>
      </w:r>
      <w:r>
        <w:t xml:space="preserve">in climate-health modeling</w:t>
      </w:r>
      <w:r>
        <w:t xml:space="preserve"> </w:t>
      </w:r>
      <w:r>
        <w:t xml:space="preserve">-</w:t>
      </w:r>
      <w:r>
        <w:t xml:space="preserve"> </w:t>
      </w:r>
      <w:r>
        <w:rPr>
          <w:b/>
          <w:bCs/>
        </w:rPr>
        <w:t xml:space="preserve">2 policy specialists</w:t>
      </w:r>
      <w:r>
        <w:t xml:space="preserve"> </w:t>
      </w:r>
      <w:r>
        <w:t xml:space="preserve">in AI governance</w:t>
      </w:r>
    </w:p>
    <w:p>
      <w:pPr>
        <w:pStyle w:val="a0"/>
      </w:pPr>
      <w:r>
        <w:t xml:space="preserve">These individuals will be employed by PHIM and MoHP – not by the consortium. They become</w:t>
      </w:r>
      <w:r>
        <w:t xml:space="preserve"> </w:t>
      </w:r>
      <w:r>
        <w:rPr>
          <w:b/>
          <w:bCs/>
        </w:rPr>
        <w:t xml:space="preserve">permanent institutional capacity</w:t>
      </w:r>
      <w:r>
        <w:t xml:space="preserve"> </w:t>
      </w:r>
      <w:r>
        <w:t xml:space="preserve">that outlives any grant.</w:t>
      </w:r>
    </w:p>
    <w:p>
      <w:pPr>
        <w:pStyle w:val="a0"/>
      </w:pPr>
      <w:r>
        <w:rPr>
          <w:b/>
          <w:bCs/>
        </w:rPr>
        <w:t xml:space="preserve">The Moat:</w:t>
      </w:r>
      <w:r>
        <w:t xml:space="preserve"> </w:t>
      </w:r>
      <w:r>
        <w:t xml:space="preserve">Even if the consortium departs, the trained workforce remains. A new competitor would need to rebuild this capacity from scratch. The government has no incentive to abandon a system run by its own civil servants.</w:t>
      </w:r>
    </w:p>
    <w:p>
      <w:r>
        <w:pict>
          <v:rect style="width:0;height:1.5pt" o:hralign="center" o:hrstd="t" o:hr="t"/>
        </w:pict>
      </w:r>
    </w:p>
    <w:bookmarkEnd w:id="32"/>
    <w:bookmarkEnd w:id="33"/>
    <w:bookmarkStart w:id="35" w:name="X5892d3f3166cce5d11cb8056af530e93f79823b"/>
    <w:p>
      <w:pPr>
        <w:pStyle w:val="2"/>
      </w:pPr>
      <w:r>
        <w:t xml:space="preserve">6. THE FINANCIAL MOAT: BLENDED FINANCING AND GOVERNMENT BUDGET LOCK-IN</w:t>
      </w:r>
    </w:p>
    <w:bookmarkStart w:id="34" w:name="sustainability-mechanism"/>
    <w:p>
      <w:pPr>
        <w:pStyle w:val="3"/>
      </w:pPr>
      <w:r>
        <w:t xml:space="preserve">Sustainability Mechanism</w:t>
      </w:r>
    </w:p>
    <w:p>
      <w:pPr>
        <w:pStyle w:val="FirstParagraph"/>
      </w:pPr>
      <w:r>
        <w:t xml:space="preserve">Year 1-2: Gates-OpenAI / USAID / TDR grants = $10M (100%)</w:t>
      </w:r>
      <w:r>
        <w:t xml:space="preserve"> </w:t>
      </w:r>
      <w:r>
        <w:t xml:space="preserve">Year 3: Government recurrent budget (MoHP) = $1.5M (40%)</w:t>
      </w:r>
      <w:r>
        <w:t xml:space="preserve"> </w:t>
      </w:r>
      <w:r>
        <w:t xml:space="preserve">World Bank GESD 2.0 Performance-Based Grants = $1.5M (40%)</w:t>
      </w:r>
      <w:r>
        <w:t xml:space="preserve"> </w:t>
      </w:r>
      <w:r>
        <w:t xml:space="preserve">Remaining donor gap = $750K (20%)</w:t>
      </w:r>
      <w:r>
        <w:t xml:space="preserve"> </w:t>
      </w:r>
      <w:r>
        <w:t xml:space="preserve">Year 4+: Government recurrent budget = $3M (60%)</w:t>
      </w:r>
      <w:r>
        <w:t xml:space="preserve"> </w:t>
      </w:r>
      <w:r>
        <w:t xml:space="preserve">GESD 2.0 / domestic health insurance = $2M (40%)</w:t>
      </w:r>
    </w:p>
    <w:p>
      <w:pPr>
        <w:pStyle w:val="a0"/>
      </w:pPr>
      <w:r>
        <w:rPr>
          <w:b/>
          <w:bCs/>
        </w:rPr>
        <w:t xml:space="preserve">The Moat:</w:t>
      </w:r>
      <w:r>
        <w:t xml:space="preserve"> </w:t>
      </w:r>
      <w:r>
        <w:t xml:space="preserve">Once the Ministerial dashboard becomes the primary tool for budget planning and PBG indicator tracking, the Ministry of Finance has a vested interest in maintaining Zisamale. It becomes harder to defund than to fund.</w:t>
      </w:r>
    </w:p>
    <w:p>
      <w:r>
        <w:pict>
          <v:rect style="width:0;height:1.5pt" o:hralign="center" o:hrstd="t" o:hr="t"/>
        </w:pict>
      </w:r>
    </w:p>
    <w:bookmarkEnd w:id="34"/>
    <w:bookmarkEnd w:id="35"/>
    <w:bookmarkStart w:id="36" w:name="competitive-landscape-who-cannot-beat-us"/>
    <w:p>
      <w:pPr>
        <w:pStyle w:val="2"/>
      </w:pPr>
      <w:r>
        <w:t xml:space="preserve">7. COMPETITIVE LANDSCAPE: WHO CANNOT BEAT US</w:t>
      </w:r>
    </w:p>
    <w:tbl>
      <w:tblPr>
        <w:tblStyle w:val="Table"/>
        <w:tblW w:type="pct" w:w="5000"/>
        <w:jc w:val="left"/>
        <w:tblLayout w:type="fixed"/>
        <w:tblLook w:firstRow="1" w:lastRow="0" w:firstColumn="0" w:lastColumn="0" w:noHBand="0" w:noVBand="0" w:val="0020"/>
      </w:tblPr>
      <w:tblGrid>
        <w:gridCol w:w="1784"/>
        <w:gridCol w:w="4015"/>
        <w:gridCol w:w="2119"/>
      </w:tblGrid>
      <w:tr>
        <w:trPr>
          <w:tblHeader w:val="on"/>
        </w:trPr>
        <w:tc>
          <w:tcPr/>
          <w:p>
            <w:pPr>
              <w:pStyle w:val="Compact"/>
              <w:jc w:val="left"/>
            </w:pPr>
            <w:r>
              <w:t xml:space="preserve">Competitor Type</w:t>
            </w:r>
          </w:p>
        </w:tc>
        <w:tc>
          <w:tcPr/>
          <w:p>
            <w:pPr>
              <w:pStyle w:val="Compact"/>
              <w:jc w:val="left"/>
            </w:pPr>
            <w:r>
              <w:t xml:space="preserve">Why They Cannot Replicate Zisamale</w:t>
            </w:r>
          </w:p>
        </w:tc>
        <w:tc>
          <w:tcPr/>
          <w:p>
            <w:pPr>
              <w:pStyle w:val="Compact"/>
              <w:jc w:val="left"/>
            </w:pPr>
            <w:r>
              <w:t xml:space="preserve">Our Counter-Move</w:t>
            </w:r>
          </w:p>
        </w:tc>
      </w:tr>
      <w:tr>
        <w:tc>
          <w:tcPr/>
          <w:p>
            <w:pPr>
              <w:pStyle w:val="Compact"/>
              <w:jc w:val="left"/>
            </w:pPr>
            <w:r>
              <w:rPr>
                <w:b/>
                <w:bCs/>
              </w:rPr>
              <w:t xml:space="preserve">Silicon Valley AI startup</w:t>
            </w:r>
          </w:p>
        </w:tc>
        <w:tc>
          <w:tcPr/>
          <w:p>
            <w:pPr>
              <w:pStyle w:val="Compact"/>
              <w:jc w:val="left"/>
            </w:pPr>
            <w:r>
              <w:t xml:space="preserve">No field presence, no data access, no government relationships, no CHW trust.</w:t>
            </w:r>
          </w:p>
        </w:tc>
        <w:tc>
          <w:tcPr/>
          <w:p>
            <w:pPr>
              <w:pStyle w:val="Compact"/>
              <w:jc w:val="left"/>
            </w:pPr>
            <w:r>
              <w:t xml:space="preserve">Emphasize institutional embeddedness and policy lock-in in all proposals.</w:t>
            </w:r>
          </w:p>
        </w:tc>
      </w:tr>
      <w:tr>
        <w:tc>
          <w:tcPr/>
          <w:p>
            <w:pPr>
              <w:pStyle w:val="Compact"/>
              <w:jc w:val="left"/>
            </w:pPr>
            <w:r>
              <w:rPr>
                <w:b/>
                <w:bCs/>
              </w:rPr>
              <w:t xml:space="preserve">Another NGO consortium</w:t>
            </w:r>
          </w:p>
        </w:tc>
        <w:tc>
          <w:tcPr/>
          <w:p>
            <w:pPr>
              <w:pStyle w:val="Compact"/>
              <w:jc w:val="left"/>
            </w:pPr>
            <w:r>
              <w:t xml:space="preserve">Would need 5+ years to build equivalent district relationships and data access.</w:t>
            </w:r>
          </w:p>
        </w:tc>
        <w:tc>
          <w:tcPr/>
          <w:p>
            <w:pPr>
              <w:pStyle w:val="Compact"/>
              <w:jc w:val="left"/>
            </w:pPr>
            <w:r>
              <w:t xml:space="preserve">Accelerate the data moat and policy pathway so the gap widens faster than they can close it.</w:t>
            </w:r>
          </w:p>
        </w:tc>
      </w:tr>
      <w:tr>
        <w:tc>
          <w:tcPr/>
          <w:p>
            <w:pPr>
              <w:pStyle w:val="Compact"/>
              <w:jc w:val="left"/>
            </w:pPr>
            <w:r>
              <w:rPr>
                <w:b/>
                <w:bCs/>
              </w:rPr>
              <w:t xml:space="preserve">Academic research group</w:t>
            </w:r>
          </w:p>
        </w:tc>
        <w:tc>
          <w:tcPr/>
          <w:p>
            <w:pPr>
              <w:pStyle w:val="Compact"/>
              <w:jc w:val="left"/>
            </w:pPr>
            <w:r>
              <w:t xml:space="preserve">Strong on methods, weak on implementation, no sustainability plan, no government mandate.</w:t>
            </w:r>
          </w:p>
        </w:tc>
        <w:tc>
          <w:tcPr/>
          <w:p>
            <w:pPr>
              <w:pStyle w:val="Compact"/>
              <w:jc w:val="left"/>
            </w:pPr>
            <w:r>
              <w:t xml:space="preserve">Position Zisamale as implementation science, not research – with policy translation as the primary outcome.</w:t>
            </w:r>
          </w:p>
        </w:tc>
      </w:tr>
      <w:tr>
        <w:tc>
          <w:tcPr/>
          <w:p>
            <w:pPr>
              <w:pStyle w:val="Compact"/>
              <w:jc w:val="left"/>
            </w:pPr>
            <w:r>
              <w:rPr>
                <w:b/>
                <w:bCs/>
              </w:rPr>
              <w:t xml:space="preserve">A future AI (Claude-7, GPT-7, etc.)</w:t>
            </w:r>
          </w:p>
        </w:tc>
        <w:tc>
          <w:tcPr/>
          <w:p>
            <w:pPr>
              <w:pStyle w:val="Compact"/>
              <w:jc w:val="left"/>
            </w:pPr>
            <w:r>
              <w:t xml:space="preserve">Cannot sign contracts, cannot attend meetings, cannot build trust, cannot be held accountable.</w:t>
            </w:r>
          </w:p>
        </w:tc>
        <w:tc>
          <w:tcPr/>
          <w:p>
            <w:pPr>
              <w:pStyle w:val="Compact"/>
              <w:jc w:val="left"/>
            </w:pPr>
            <w:r>
              <w:t xml:space="preserve">Design the system so that AI is explicitly advisory and all critical decisions require human sign-off. The AI is a tool; the team is the system.</w:t>
            </w:r>
          </w:p>
        </w:tc>
      </w:tr>
    </w:tbl>
    <w:p>
      <w:r>
        <w:pict>
          <v:rect style="width:0;height:1.5pt" o:hralign="center" o:hrstd="t" o:hr="t"/>
        </w:pict>
      </w:r>
    </w:p>
    <w:bookmarkEnd w:id="36"/>
    <w:bookmarkStart w:id="37" w:name="the-ultimate-defense-accountability"/>
    <w:p>
      <w:pPr>
        <w:pStyle w:val="2"/>
      </w:pPr>
      <w:r>
        <w:t xml:space="preserve">8. THE ULTIMATE DEFENSE: ACCOUNTABILITY</w:t>
      </w:r>
    </w:p>
    <w:p>
      <w:pPr>
        <w:pStyle w:val="FirstParagraph"/>
      </w:pPr>
      <w:r>
        <w:t xml:space="preserve">In global health, the entity that can be</w:t>
      </w:r>
      <w:r>
        <w:t xml:space="preserve"> </w:t>
      </w:r>
      <w:r>
        <w:rPr>
          <w:b/>
          <w:bCs/>
        </w:rPr>
        <w:t xml:space="preserve">sued, fired, or publicly shamed</w:t>
      </w:r>
      <w:r>
        <w:t xml:space="preserve"> </w:t>
      </w:r>
      <w:r>
        <w:t xml:space="preserve">wins. AI cannot be sued. A startup can be sued but has no assets in Malawi. An international NGO can be sued but will leave when the grant ends.</w:t>
      </w:r>
    </w:p>
    <w:p>
      <w:pPr>
        <w:pStyle w:val="a0"/>
      </w:pPr>
      <w:r>
        <w:rPr>
          <w:b/>
          <w:bCs/>
        </w:rPr>
        <w:t xml:space="preserve">Zisamale’s accountability chain:</w:t>
      </w:r>
      <w:r>
        <w:t xml:space="preserve"> </w:t>
      </w:r>
      <w:r>
        <w:t xml:space="preserve">1. The Malawian PI is professionally and legally accountable to the host institution.</w:t>
      </w:r>
      <w:r>
        <w:t xml:space="preserve"> </w:t>
      </w:r>
      <w:r>
        <w:t xml:space="preserve">2. The host institution is accountable to the MoHP and NHSRC.</w:t>
      </w:r>
      <w:r>
        <w:t xml:space="preserve"> </w:t>
      </w:r>
      <w:r>
        <w:t xml:space="preserve">3. The MoHP is accountable to Parliament and the electorate.</w:t>
      </w:r>
      <w:r>
        <w:t xml:space="preserve"> </w:t>
      </w:r>
      <w:r>
        <w:t xml:space="preserve">4. The AI Ethics Committee is accountable to the National Commission for Science and Technology.</w:t>
      </w:r>
    </w:p>
    <w:p>
      <w:pPr>
        <w:pStyle w:val="a0"/>
      </w:pPr>
      <w:r>
        <w:rPr>
          <w:b/>
          <w:bCs/>
        </w:rPr>
        <w:t xml:space="preserve">The Moat:</w:t>
      </w:r>
      <w:r>
        <w:t xml:space="preserve"> </w:t>
      </w:r>
      <w:r>
        <w:t xml:space="preserve">When a patient dies after an AI recommendation, the family does not sue the algorithm. They sue the government. The government will only adopt AI tools that are embedded in accountable, institutionalized, legally defensible systems. Zisamale is the only proposal that builds that accountability architecture from Day 1.</w:t>
      </w:r>
    </w:p>
    <w:p>
      <w:r>
        <w:pict>
          <v:rect style="width:0;height:1.5pt" o:hralign="center" o:hrstd="t" o:hr="t"/>
        </w:pict>
      </w:r>
    </w:p>
    <w:bookmarkEnd w:id="37"/>
    <w:bookmarkStart w:id="38" w:name="X23c79842e04711b08ac7c910d0c43b92b8a0f26"/>
    <w:p>
      <w:pPr>
        <w:pStyle w:val="2"/>
      </w:pPr>
      <w:r>
        <w:t xml:space="preserve">CONCLUSION: THE REAL PRODUCT IS NOT THE AI</w:t>
      </w:r>
    </w:p>
    <w:p>
      <w:pPr>
        <w:pStyle w:val="FirstParagraph"/>
      </w:pPr>
      <w:r>
        <w:t xml:space="preserve">The real product is:</w:t>
      </w:r>
      <w:r>
        <w:t xml:space="preserve"> </w:t>
      </w:r>
      <w:r>
        <w:t xml:space="preserve">-</w:t>
      </w:r>
      <w:r>
        <w:t xml:space="preserve"> </w:t>
      </w:r>
      <w:r>
        <w:rPr>
          <w:b/>
          <w:bCs/>
        </w:rPr>
        <w:t xml:space="preserve">Institutional trust</w:t>
      </w:r>
      <w:r>
        <w:t xml:space="preserve"> </w:t>
      </w:r>
      <w:r>
        <w:t xml:space="preserve">built over 15 years</w:t>
      </w:r>
      <w:r>
        <w:t xml:space="preserve"> </w:t>
      </w:r>
      <w:r>
        <w:t xml:space="preserve">-</w:t>
      </w:r>
      <w:r>
        <w:t xml:space="preserve"> </w:t>
      </w:r>
      <w:r>
        <w:rPr>
          <w:b/>
          <w:bCs/>
        </w:rPr>
        <w:t xml:space="preserve">Proprietary data</w:t>
      </w:r>
      <w:r>
        <w:t xml:space="preserve"> </w:t>
      </w:r>
      <w:r>
        <w:t xml:space="preserve">that compounds in value</w:t>
      </w:r>
      <w:r>
        <w:t xml:space="preserve"> </w:t>
      </w:r>
      <w:r>
        <w:t xml:space="preserve">-</w:t>
      </w:r>
      <w:r>
        <w:t xml:space="preserve"> </w:t>
      </w:r>
      <w:r>
        <w:rPr>
          <w:b/>
          <w:bCs/>
        </w:rPr>
        <w:t xml:space="preserve">Policy architecture</w:t>
      </w:r>
      <w:r>
        <w:t xml:space="preserve"> </w:t>
      </w:r>
      <w:r>
        <w:t xml:space="preserve">that makes Zisamale the gatekeeper</w:t>
      </w:r>
      <w:r>
        <w:t xml:space="preserve"> </w:t>
      </w:r>
      <w:r>
        <w:t xml:space="preserve">-</w:t>
      </w:r>
      <w:r>
        <w:t xml:space="preserve"> </w:t>
      </w:r>
      <w:r>
        <w:rPr>
          <w:b/>
          <w:bCs/>
        </w:rPr>
        <w:t xml:space="preserve">Local capacity</w:t>
      </w:r>
      <w:r>
        <w:t xml:space="preserve"> </w:t>
      </w:r>
      <w:r>
        <w:t xml:space="preserve">that outlives any grant</w:t>
      </w:r>
      <w:r>
        <w:t xml:space="preserve"> </w:t>
      </w:r>
      <w:r>
        <w:t xml:space="preserve">-</w:t>
      </w:r>
      <w:r>
        <w:t xml:space="preserve"> </w:t>
      </w:r>
      <w:r>
        <w:rPr>
          <w:b/>
          <w:bCs/>
        </w:rPr>
        <w:t xml:space="preserve">Accountability structures</w:t>
      </w:r>
      <w:r>
        <w:t xml:space="preserve"> </w:t>
      </w:r>
      <w:r>
        <w:t xml:space="preserve">that governments can rely on</w:t>
      </w:r>
    </w:p>
    <w:p>
      <w:pPr>
        <w:pStyle w:val="a0"/>
      </w:pPr>
      <w:r>
        <w:t xml:space="preserve">The AI is the</w:t>
      </w:r>
      <w:r>
        <w:t xml:space="preserve"> </w:t>
      </w:r>
      <w:r>
        <w:rPr>
          <w:b/>
          <w:bCs/>
        </w:rPr>
        <w:t xml:space="preserve">least important</w:t>
      </w:r>
      <w:r>
        <w:t xml:space="preserve"> </w:t>
      </w:r>
      <w:r>
        <w:t xml:space="preserve">part of this proposal. It is the hook that gets funders’ attention. The moat is everything else.</w:t>
      </w:r>
    </w:p>
    <w:p>
      <w:pPr>
        <w:pStyle w:val="a0"/>
      </w:pPr>
      <w:r>
        <w:rPr>
          <w:b/>
          <w:bCs/>
        </w:rPr>
        <w:t xml:space="preserve">Our pitch to any funder:</w:t>
      </w:r>
      <w:r>
        <w:t xml:space="preserve"> </w:t>
      </w:r>
      <w:r>
        <w:t xml:space="preserve">&gt;</w:t>
      </w:r>
      <w:r>
        <w:t xml:space="preserve"> </w:t>
      </w:r>
      <w:r>
        <w:t xml:space="preserve">“</w:t>
      </w:r>
      <w:r>
        <w:t xml:space="preserve">You are not funding an AI platform. You are funding the institutional infrastructure that makes AI work in a low-resource setting. The AI is the engine. We are building the car, the road, the driver’s license system, the traffic laws, and the mechanic’s shop. No one else is doing that – because no one else has been here long enough.</w:t>
      </w:r>
      <w:r>
        <w:t xml:space="preserve">”</w:t>
      </w:r>
    </w:p>
    <w:bookmarkEnd w:id="38"/>
    <w:bookmarkEnd w:id="3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2026-08-20T18:50:57Z</dcterms:created>
  <dcterms:modified xsi:type="dcterms:W3CDTF">2026-08-20T18:50:57Z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seq4fftae5hmif0glg-1a01ff52-05c2-8947-8000-093942b62db5-20260821025057","ReservedCode1":"","ContentPropagator":"001191110108MACG2KBH8F20000","PropagateID":"d5seq4fftae5hmif0glg-1a01ff52-05c2-8947-8000-093942b62db5-20260821025057","ReservedCode2":""}</vt:lpwstr>
  </property>
</Properties>
</file>