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badd9034a5c58822c3b82ccaab164952afdcb69"/>
    <w:p>
      <w:pPr>
        <w:pStyle w:val="1"/>
      </w:pPr>
      <w:r>
        <w:t xml:space="preserve">ZISAMALE: The Malawi AI-Augmented Community Health Intelligence Platform</w:t>
      </w:r>
    </w:p>
    <w:bookmarkStart w:id="20" w:name="X9f6541068a6e969fcc341ab9b204df044a12091"/>
    <w:p>
      <w:pPr>
        <w:pStyle w:val="2"/>
      </w:pPr>
      <w:r>
        <w:t xml:space="preserve">Full Concept Note &amp; Detailed Budget Framework</w:t>
      </w:r>
    </w:p>
    <w:p>
      <w:pPr>
        <w:pStyle w:val="FirstParagraph"/>
      </w:pPr>
      <w:r>
        <w:rPr>
          <w:b/>
          <w:bCs/>
        </w:rPr>
        <w:t xml:space="preserve">Submitted to:</w:t>
      </w:r>
      <w:r>
        <w:t xml:space="preserve"> </w:t>
      </w:r>
      <w:r>
        <w:t xml:space="preserve">Gates Foundation – OpenAI AI Health Initiative for Africa</w:t>
      </w:r>
      <w:r>
        <w:br/>
      </w:r>
      <w:r>
        <w:rPr>
          <w:b/>
          <w:bCs/>
        </w:rPr>
        <w:t xml:space="preserve">Submission Date:</w:t>
      </w:r>
      <w:r>
        <w:t xml:space="preserve"> </w:t>
      </w:r>
      <w:r>
        <w:t xml:space="preserve">August 2026</w:t>
      </w:r>
      <w:r>
        <w:br/>
      </w:r>
      <w:r>
        <w:rPr>
          <w:b/>
          <w:bCs/>
        </w:rPr>
        <w:t xml:space="preserve">Total Request:</w:t>
      </w:r>
      <w:r>
        <w:t xml:space="preserve"> </w:t>
      </w:r>
      <w:r>
        <w:t xml:space="preserve">$9,850,000 over 36 months</w:t>
      </w:r>
      <w:r>
        <w:br/>
      </w:r>
      <w:r>
        <w:rPr>
          <w:b/>
          <w:bCs/>
        </w:rPr>
        <w:t xml:space="preserve">Implementing Consortium:</w:t>
      </w:r>
      <w:r>
        <w:br/>
      </w:r>
      <w:r>
        <w:t xml:space="preserve">- Lead: Partners In Health (PIH) – Malawi</w:t>
      </w:r>
      <w:r>
        <w:br/>
      </w:r>
      <w:r>
        <w:t xml:space="preserve">- Technical: VillageReach – Digital Health Division</w:t>
      </w:r>
      <w:r>
        <w:br/>
      </w:r>
      <w:r>
        <w:t xml:space="preserve">- Research: Public Health Institute of Malawi (PHIM) / University of Malawi College of Medicine</w:t>
      </w:r>
      <w:r>
        <w:br/>
      </w:r>
      <w:r>
        <w:t xml:space="preserve">- Government Partner: Ministry of Health and Population (MoHP), Republic of Malawi</w:t>
      </w:r>
      <w:r>
        <w:br/>
      </w:r>
      <w:r>
        <w:t xml:space="preserve">- AI Technical Partner: [To be determined – open to OpenAI/Gates technical collaboration]</w:t>
      </w:r>
    </w:p>
    <w:p>
      <w:r>
        <w:pict>
          <v:rect style="width:0;height:1.5pt" o:hralign="center" o:hrstd="t" o:hr="t"/>
        </w:pict>
      </w:r>
    </w:p>
    <w:bookmarkEnd w:id="20"/>
    <w:bookmarkStart w:id="21" w:name="table-of-contents"/>
    <w:p>
      <w:pPr>
        <w:pStyle w:val="2"/>
      </w:pPr>
      <w:r>
        <w:t xml:space="preserve">TABLE OF CONTENTS</w:t>
      </w:r>
    </w:p>
    <w:p>
      <w:pPr>
        <w:pStyle w:val="Compact"/>
        <w:numPr>
          <w:ilvl w:val="0"/>
          <w:numId w:val="1001"/>
        </w:numPr>
      </w:pPr>
      <w:r>
        <w:t xml:space="preserve">Executive Summary</w:t>
      </w:r>
      <w:r>
        <w:br/>
      </w:r>
    </w:p>
    <w:p>
      <w:pPr>
        <w:pStyle w:val="Compact"/>
        <w:numPr>
          <w:ilvl w:val="0"/>
          <w:numId w:val="1001"/>
        </w:numPr>
      </w:pPr>
      <w:r>
        <w:t xml:space="preserve">Competitive Landscape: What Already Exists</w:t>
      </w:r>
      <w:r>
        <w:br/>
      </w:r>
    </w:p>
    <w:p>
      <w:pPr>
        <w:pStyle w:val="Compact"/>
        <w:numPr>
          <w:ilvl w:val="0"/>
          <w:numId w:val="1001"/>
        </w:numPr>
      </w:pPr>
      <w:r>
        <w:t xml:space="preserve">Problem Statement &amp; Context</w:t>
      </w:r>
      <w:r>
        <w:br/>
      </w:r>
    </w:p>
    <w:p>
      <w:pPr>
        <w:pStyle w:val="Compact"/>
        <w:numPr>
          <w:ilvl w:val="0"/>
          <w:numId w:val="1001"/>
        </w:numPr>
      </w:pPr>
      <w:r>
        <w:t xml:space="preserve">Proposed Solution</w:t>
      </w:r>
      <w:r>
        <w:br/>
      </w:r>
    </w:p>
    <w:p>
      <w:pPr>
        <w:pStyle w:val="Compact"/>
        <w:numPr>
          <w:ilvl w:val="0"/>
          <w:numId w:val="1001"/>
        </w:numPr>
      </w:pPr>
      <w:r>
        <w:t xml:space="preserve">Theory of Change</w:t>
      </w:r>
      <w:r>
        <w:br/>
      </w:r>
    </w:p>
    <w:p>
      <w:pPr>
        <w:pStyle w:val="Compact"/>
        <w:numPr>
          <w:ilvl w:val="0"/>
          <w:numId w:val="1001"/>
        </w:numPr>
      </w:pPr>
      <w:r>
        <w:t xml:space="preserve">Implementation Approach</w:t>
      </w:r>
      <w:r>
        <w:br/>
      </w:r>
    </w:p>
    <w:p>
      <w:pPr>
        <w:pStyle w:val="Compact"/>
        <w:numPr>
          <w:ilvl w:val="0"/>
          <w:numId w:val="1001"/>
        </w:numPr>
      </w:pPr>
      <w:r>
        <w:t xml:space="preserve">Monitoring, Evaluation &amp; Learning (MEL)</w:t>
      </w:r>
      <w:r>
        <w:br/>
      </w:r>
    </w:p>
    <w:p>
      <w:pPr>
        <w:pStyle w:val="Compact"/>
        <w:numPr>
          <w:ilvl w:val="0"/>
          <w:numId w:val="1001"/>
        </w:numPr>
      </w:pPr>
      <w:r>
        <w:t xml:space="preserve">Sustainability &amp; Scale-Up Plan</w:t>
      </w:r>
      <w:r>
        <w:br/>
      </w:r>
    </w:p>
    <w:p>
      <w:pPr>
        <w:pStyle w:val="Compact"/>
        <w:numPr>
          <w:ilvl w:val="0"/>
          <w:numId w:val="1001"/>
        </w:numPr>
      </w:pPr>
      <w:r>
        <w:t xml:space="preserve">Risk Analysis &amp; Mitigation</w:t>
      </w:r>
      <w:r>
        <w:br/>
      </w:r>
    </w:p>
    <w:p>
      <w:pPr>
        <w:pStyle w:val="Compact"/>
        <w:numPr>
          <w:ilvl w:val="0"/>
          <w:numId w:val="1001"/>
        </w:numPr>
      </w:pPr>
      <w:r>
        <w:t xml:space="preserve">Detailed Budget Framework (36 Months)</w:t>
      </w:r>
      <w:r>
        <w:br/>
      </w:r>
    </w:p>
    <w:p>
      <w:pPr>
        <w:pStyle w:val="Compact"/>
        <w:numPr>
          <w:ilvl w:val="0"/>
          <w:numId w:val="1001"/>
        </w:numPr>
      </w:pPr>
      <w:r>
        <w:t xml:space="preserve">Annexes</w:t>
      </w:r>
    </w:p>
    <w:p>
      <w:r>
        <w:pict>
          <v:rect style="width:0;height:1.5pt" o:hralign="center" o:hrstd="t" o:hr="t"/>
        </w:pict>
      </w:r>
    </w:p>
    <w:bookmarkEnd w:id="21"/>
    <w:bookmarkStart w:id="22" w:name="executive-summary"/>
    <w:p>
      <w:pPr>
        <w:pStyle w:val="2"/>
      </w:pPr>
      <w:r>
        <w:t xml:space="preserve">1. EXECUTIVE SUMMARY</w:t>
      </w:r>
    </w:p>
    <w:p>
      <w:pPr>
        <w:pStyle w:val="FirstParagraph"/>
      </w:pPr>
      <w:r>
        <w:t xml:space="preserve">Malawi’s health system operates at only 45% of required staffing norms, with just 54% of health facilities delivering essential services. Maternal mortality remains at 439 per 100,000 live births, malaria generates 21,000–33,000 cases weekly, and the country is currently responding to a measles outbreak in Nsanje District. Meanwhile, Malawi has invested heavily in digital health infrastructure—DHIS2, iCHIS for Community Health Workers (CHWs), and the Community Health Toolkit (CHT)—yet these systems remain reactive rather than predictive.</w:t>
      </w:r>
    </w:p>
    <w:p>
      <w:pPr>
        <w:pStyle w:val="a0"/>
      </w:pPr>
      <w:r>
        <w:rPr>
          <w:b/>
          <w:bCs/>
        </w:rPr>
        <w:t xml:space="preserve">Multiple well-funded initiatives are already deploying AI and predictive analytics in Malawi and across Africa.</w:t>
      </w:r>
      <w:r>
        <w:t xml:space="preserve"> </w:t>
      </w:r>
      <w:r>
        <w:t xml:space="preserve">HISP UNIMA and GIZ are currently integrating climate data into DHIS2 for predictive surveillance in 4 Malawian districts (Dec 2025–Mar 2027). The Gates-Wellcome-Novo Nordisk EVAH initiative is funding CHW AI decision-support evaluations. VillageReach is optimizing AI-driven supply chains. Kenya is deploying AI across 100,000+ community health promoters. Nigeria and The Gambia have operational AI malaria prediction systems using DHIS2.</w:t>
      </w:r>
    </w:p>
    <w:p>
      <w:pPr>
        <w:pStyle w:val="a0"/>
      </w:pPr>
      <w:r>
        <w:rPr>
          <w:b/>
          <w:bCs/>
        </w:rPr>
        <w:t xml:space="preserve">Zisamale</w:t>
      </w:r>
      <w:r>
        <w:t xml:space="preserve"> </w:t>
      </w:r>
      <w:r>
        <w:t xml:space="preserve">(</w:t>
      </w:r>
      <w:r>
        <w:t xml:space="preserve">“</w:t>
      </w:r>
      <w:r>
        <w:t xml:space="preserve">let us be well</w:t>
      </w:r>
      <w:r>
        <w:t xml:space="preserve">”</w:t>
      </w:r>
      <w:r>
        <w:t xml:space="preserve"> </w:t>
      </w:r>
      <w:r>
        <w:t xml:space="preserve">in Chichewa) does not pretend to be the first AI health platform in Malawi. It is designed to be the</w:t>
      </w:r>
      <w:r>
        <w:t xml:space="preserve"> </w:t>
      </w:r>
      <w:r>
        <w:rPr>
          <w:b/>
          <w:bCs/>
        </w:rPr>
        <w:t xml:space="preserve">first integrated system</w:t>
      </w:r>
      <w:r>
        <w:t xml:space="preserve"> </w:t>
      </w:r>
      <w:r>
        <w:t xml:space="preserve">that closes the loop between prediction, community action, supply chain response, and policy governance. Through three engines:</w:t>
      </w:r>
    </w:p>
    <w:p>
      <w:pPr>
        <w:pStyle w:val="Compact"/>
        <w:numPr>
          <w:ilvl w:val="0"/>
          <w:numId w:val="1002"/>
        </w:numPr>
      </w:pPr>
      <w:r>
        <w:rPr>
          <w:b/>
          <w:bCs/>
        </w:rPr>
        <w:t xml:space="preserve">MAMA-AI</w:t>
      </w:r>
      <w:r>
        <w:t xml:space="preserve">: Maternal and child health risk stratification for CHWs, generating dynamic risk scores and prioritized home visit lists.</w:t>
      </w:r>
    </w:p>
    <w:p>
      <w:pPr>
        <w:pStyle w:val="Compact"/>
        <w:numPr>
          <w:ilvl w:val="0"/>
          <w:numId w:val="1002"/>
        </w:numPr>
      </w:pPr>
      <w:r>
        <w:rPr>
          <w:b/>
          <w:bCs/>
        </w:rPr>
        <w:t xml:space="preserve">ULALO-AI</w:t>
      </w:r>
      <w:r>
        <w:t xml:space="preserve">: Predictive disease surveillance that ingests CHW symptom data, DHIS2 facility data, and climate variables to forecast outbreaks 2–4 weeks in advance.</w:t>
      </w:r>
    </w:p>
    <w:p>
      <w:pPr>
        <w:pStyle w:val="Compact"/>
        <w:numPr>
          <w:ilvl w:val="0"/>
          <w:numId w:val="1002"/>
        </w:numPr>
      </w:pPr>
      <w:r>
        <w:rPr>
          <w:b/>
          <w:bCs/>
        </w:rPr>
        <w:t xml:space="preserve">CHUMA-AI</w:t>
      </w:r>
      <w:r>
        <w:t xml:space="preserve">: Supply chain and referral intelligence that predicts medicine stockouts and optimizes patient referrals based on real-time facility capacity.</w:t>
      </w:r>
    </w:p>
    <w:p>
      <w:pPr>
        <w:pStyle w:val="FirstParagraph"/>
      </w:pPr>
      <w:r>
        <w:t xml:space="preserve">Zisamale integrates these three engines into a single, closed-loop system:</w:t>
      </w:r>
      <w:r>
        <w:t xml:space="preserve"> </w:t>
      </w:r>
      <w:r>
        <w:rPr>
          <w:b/>
          <w:bCs/>
        </w:rPr>
        <w:t xml:space="preserve">predict → alert → deploy CHWs → resupply → measure outcome → retrain model</w:t>
      </w:r>
      <w:r>
        <w:t xml:space="preserve">. Critically, it is designed to generate the evidence base for Malawi’s first</w:t>
      </w:r>
      <w:r>
        <w:t xml:space="preserve"> </w:t>
      </w:r>
      <w:r>
        <w:rPr>
          <w:b/>
          <w:bCs/>
        </w:rPr>
        <w:t xml:space="preserve">National AI in Health Policy Framework</w:t>
      </w:r>
      <w:r>
        <w:t xml:space="preserve">—positioning the country as a regional leader in ethical, effective AI deployment in low-resource settings.</w:t>
      </w:r>
    </w:p>
    <w:p>
      <w:pPr>
        <w:pStyle w:val="a0"/>
      </w:pPr>
      <w:r>
        <w:rPr>
          <w:b/>
          <w:bCs/>
        </w:rPr>
        <w:t xml:space="preserve">Total funding requested: $9,850,000 over 36 months.</w:t>
      </w:r>
    </w:p>
    <w:p>
      <w:r>
        <w:pict>
          <v:rect style="width:0;height:1.5pt" o:hralign="center" o:hrstd="t" o:hr="t"/>
        </w:pict>
      </w:r>
    </w:p>
    <w:bookmarkEnd w:id="22"/>
    <w:bookmarkStart w:id="28" w:name="X9fa3bf6fde5051aa5b98dba13c359dade78c2d8"/>
    <w:p>
      <w:pPr>
        <w:pStyle w:val="2"/>
      </w:pPr>
      <w:r>
        <w:t xml:space="preserve">2. COMPETITIVE LANDSCAPE: WHAT ALREADY EXISTS</w:t>
      </w:r>
    </w:p>
    <w:p>
      <w:pPr>
        <w:pStyle w:val="FirstParagraph"/>
      </w:pPr>
      <w:r>
        <w:t xml:space="preserve">We are transparent about the competitive environment because funders will know it, and pretending otherwise destroys credibility. Here is what is already active in Malawi and the region:</w:t>
      </w:r>
    </w:p>
    <w:bookmarkStart w:id="23" w:name="Xa832d3fb882c67fb9ce10451f405e57767fbffa"/>
    <w:p>
      <w:pPr>
        <w:pStyle w:val="3"/>
      </w:pPr>
      <w:r>
        <w:t xml:space="preserve">2.1 Predictive Surveillance: HISP UNIMA / GIZ / DHIS2 Climate &amp; Health (ACTIVE)</w:t>
      </w:r>
    </w:p>
    <w:p>
      <w:pPr>
        <w:pStyle w:val="FirstParagraph"/>
      </w:pPr>
      <w:r>
        <w:rPr>
          <w:b/>
          <w:bCs/>
        </w:rPr>
        <w:t xml:space="preserve">Status:</w:t>
      </w:r>
      <w:r>
        <w:t xml:space="preserve"> </w:t>
      </w:r>
      <w:r>
        <w:t xml:space="preserve">Live, funded, government-backed. Launched December 2025, runs through March 2027.</w:t>
      </w:r>
    </w:p>
    <w:p>
      <w:pPr>
        <w:pStyle w:val="a0"/>
      </w:pPr>
      <w:r>
        <w:rPr>
          <w:b/>
          <w:bCs/>
        </w:rPr>
        <w:t xml:space="preserve">What they do:</w:t>
      </w:r>
      <w:r>
        <w:t xml:space="preserve"> </w:t>
      </w:r>
      <w:r>
        <w:t xml:space="preserve">- Integrate climate and health data into Malawi’s DHIS2 HMIS and One Health Surveillance Platform (OHSP)</w:t>
      </w:r>
      <w:r>
        <w:t xml:space="preserve"> </w:t>
      </w:r>
      <w:r>
        <w:t xml:space="preserve">- Deploy the</w:t>
      </w:r>
      <w:r>
        <w:t xml:space="preserve"> </w:t>
      </w:r>
      <w:r>
        <w:rPr>
          <w:b/>
          <w:bCs/>
        </w:rPr>
        <w:t xml:space="preserve">CHAP Modeling Platform</w:t>
      </w:r>
      <w:r>
        <w:t xml:space="preserve"> </w:t>
      </w:r>
      <w:r>
        <w:t xml:space="preserve">for predictive modeling of climate-sensitive diseases</w:t>
      </w:r>
      <w:r>
        <w:t xml:space="preserve"> </w:t>
      </w:r>
      <w:r>
        <w:t xml:space="preserve">- Generate climate-informed early warning alerts and dynamic risk maps</w:t>
      </w:r>
      <w:r>
        <w:t xml:space="preserve"> </w:t>
      </w:r>
      <w:r>
        <w:t xml:space="preserve">- Facilitate interoperability with WHO’s EWARS system</w:t>
      </w:r>
      <w:r>
        <w:t xml:space="preserve"> </w:t>
      </w:r>
      <w:r>
        <w:t xml:space="preserve">- Operating in</w:t>
      </w:r>
      <w:r>
        <w:t xml:space="preserve"> </w:t>
      </w:r>
      <w:r>
        <w:rPr>
          <w:b/>
          <w:bCs/>
        </w:rPr>
        <w:t xml:space="preserve">4 districts initially</w:t>
      </w:r>
      <w:r>
        <w:t xml:space="preserve"> </w:t>
      </w:r>
      <w:r>
        <w:t xml:space="preserve">with plans to scale</w:t>
      </w:r>
      <w:r>
        <w:t xml:space="preserve"> </w:t>
      </w:r>
      <w:r>
        <w:t xml:space="preserve">- Funded by BMZ/GIZ, implemented by HISP University of Malawi</w:t>
      </w:r>
    </w:p>
    <w:p>
      <w:pPr>
        <w:pStyle w:val="a0"/>
      </w:pPr>
      <w:r>
        <w:rPr>
          <w:b/>
          <w:bCs/>
        </w:rPr>
        <w:t xml:space="preserve">What they do NOT do:</w:t>
      </w:r>
      <w:r>
        <w:t xml:space="preserve"> </w:t>
      </w:r>
      <w:r>
        <w:t xml:space="preserve">- Push risk scores to CHWs for household-level intervention</w:t>
      </w:r>
      <w:r>
        <w:t xml:space="preserve"> </w:t>
      </w:r>
      <w:r>
        <w:t xml:space="preserve">- Integrate predictions with supply chain pre-positioning</w:t>
      </w:r>
      <w:r>
        <w:t xml:space="preserve"> </w:t>
      </w:r>
      <w:r>
        <w:t xml:space="preserve">- Have a policy pathway beyond</w:t>
      </w:r>
      <w:r>
        <w:t xml:space="preserve"> </w:t>
      </w:r>
      <w:r>
        <w:t xml:space="preserve">“</w:t>
      </w:r>
      <w:r>
        <w:t xml:space="preserve">generate alerts</w:t>
      </w:r>
      <w:r>
        <w:t xml:space="preserve">”</w:t>
      </w:r>
      <w:r>
        <w:t xml:space="preserve"> </w:t>
      </w:r>
      <w:r>
        <w:t xml:space="preserve">- Connect surveillance to community health action</w:t>
      </w:r>
    </w:p>
    <w:p>
      <w:pPr>
        <w:pStyle w:val="a0"/>
      </w:pPr>
      <w:r>
        <w:rPr>
          <w:b/>
          <w:bCs/>
        </w:rPr>
        <w:t xml:space="preserve">Zisamale’s differentiation:</w:t>
      </w:r>
      <w:r>
        <w:t xml:space="preserve"> </w:t>
      </w:r>
      <w:r>
        <w:t xml:space="preserve">ULALO-AI alerts automatically trigger MAMA-AI prioritized CHW visits AND CHUMA-AI stock pre-positioning. It is not surveillance for surveillance’s sake — it is surveillance that drives action.</w:t>
      </w:r>
    </w:p>
    <w:bookmarkEnd w:id="23"/>
    <w:bookmarkStart w:id="24" w:name="X68adad6a4b8eab758830e3c81c00da0d6caa99a"/>
    <w:p>
      <w:pPr>
        <w:pStyle w:val="3"/>
      </w:pPr>
      <w:r>
        <w:t xml:space="preserve">2.2 CHW AI Decision Support: EVAH Initiative (ACTIVE)</w:t>
      </w:r>
    </w:p>
    <w:p>
      <w:pPr>
        <w:pStyle w:val="FirstParagraph"/>
      </w:pPr>
      <w:r>
        <w:rPr>
          <w:b/>
          <w:bCs/>
        </w:rPr>
        <w:t xml:space="preserve">Status:</w:t>
      </w:r>
      <w:r>
        <w:t xml:space="preserve"> </w:t>
      </w:r>
      <w:r>
        <w:t xml:space="preserve">Funded and deploying. RFP launched March 2026 by Gates Foundation, Novo Nordisk Foundation, and Wellcome Trust.</w:t>
      </w:r>
    </w:p>
    <w:p>
      <w:pPr>
        <w:pStyle w:val="a0"/>
      </w:pPr>
      <w:r>
        <w:rPr>
          <w:b/>
          <w:bCs/>
        </w:rPr>
        <w:t xml:space="preserve">What they do:</w:t>
      </w:r>
      <w:r>
        <w:t xml:space="preserve"> </w:t>
      </w:r>
      <w:r>
        <w:t xml:space="preserve">- Pathway A: Up to $1M for real-world evaluation of early-deployment AI tools for frontline workers</w:t>
      </w:r>
      <w:r>
        <w:t xml:space="preserve"> </w:t>
      </w:r>
      <w:r>
        <w:t xml:space="preserve">- Pathway B: Up to $3M for rigorous impact evaluations at scale</w:t>
      </w:r>
      <w:r>
        <w:t xml:space="preserve"> </w:t>
      </w:r>
      <w:r>
        <w:t xml:space="preserve">- Focus: sub-Saharan Africa, South Asia, Southeast Asia</w:t>
      </w:r>
      <w:r>
        <w:t xml:space="preserve"> </w:t>
      </w:r>
      <w:r>
        <w:t xml:space="preserve">- Evaluating AI-enabled decision support for primary and community health care</w:t>
      </w:r>
    </w:p>
    <w:p>
      <w:pPr>
        <w:pStyle w:val="a0"/>
      </w:pPr>
      <w:r>
        <w:rPr>
          <w:b/>
          <w:bCs/>
        </w:rPr>
        <w:t xml:space="preserve">What they do NOT do:</w:t>
      </w:r>
      <w:r>
        <w:t xml:space="preserve"> </w:t>
      </w:r>
      <w:r>
        <w:t xml:space="preserve">- Integrate CHW triage with national surveillance predictions</w:t>
      </w:r>
      <w:r>
        <w:t xml:space="preserve"> </w:t>
      </w:r>
      <w:r>
        <w:t xml:space="preserve">- Build supply chain intelligence</w:t>
      </w:r>
      <w:r>
        <w:t xml:space="preserve"> </w:t>
      </w:r>
      <w:r>
        <w:t xml:space="preserve">- Create policy architecture for national scale</w:t>
      </w:r>
      <w:r>
        <w:t xml:space="preserve"> </w:t>
      </w:r>
      <w:r>
        <w:t xml:space="preserve">- Their projects are evaluations of isolated tools, not integrated systems</w:t>
      </w:r>
    </w:p>
    <w:p>
      <w:pPr>
        <w:pStyle w:val="a0"/>
      </w:pPr>
      <w:r>
        <w:rPr>
          <w:b/>
          <w:bCs/>
        </w:rPr>
        <w:t xml:space="preserve">Zisamale’s differentiation:</w:t>
      </w:r>
      <w:r>
        <w:t xml:space="preserve"> </w:t>
      </w:r>
      <w:r>
        <w:t xml:space="preserve">MAMA-AI risk scores are contextualized by ULALO-AI outbreak predictions. If malaria is predicted to surge in TA X next week, every pregnant woman and under-5 in TA X gets their risk score automatically elevated. The CHW triages with foresight, not just symptoms.</w:t>
      </w:r>
    </w:p>
    <w:bookmarkEnd w:id="24"/>
    <w:bookmarkStart w:id="25" w:name="ai-supply-chain-villagereach-active"/>
    <w:p>
      <w:pPr>
        <w:pStyle w:val="3"/>
      </w:pPr>
      <w:r>
        <w:t xml:space="preserve">2.3 AI Supply Chain: VillageReach (ACTIVE)</w:t>
      </w:r>
    </w:p>
    <w:p>
      <w:pPr>
        <w:pStyle w:val="FirstParagraph"/>
      </w:pPr>
      <w:r>
        <w:rPr>
          <w:b/>
          <w:bCs/>
        </w:rPr>
        <w:t xml:space="preserve">Status:</w:t>
      </w:r>
      <w:r>
        <w:t xml:space="preserve"> </w:t>
      </w:r>
      <w:r>
        <w:t xml:space="preserve">Active in Malawi, focused on maternal health supply chains.</w:t>
      </w:r>
    </w:p>
    <w:p>
      <w:pPr>
        <w:pStyle w:val="a0"/>
      </w:pPr>
      <w:r>
        <w:rPr>
          <w:b/>
          <w:bCs/>
        </w:rPr>
        <w:t xml:space="preserve">What they do:</w:t>
      </w:r>
      <w:r>
        <w:t xml:space="preserve"> </w:t>
      </w:r>
      <w:r>
        <w:t xml:space="preserve">- AI-driven supply chain optimization</w:t>
      </w:r>
      <w:r>
        <w:t xml:space="preserve"> </w:t>
      </w:r>
      <w:r>
        <w:t xml:space="preserve">- Connected diagnostics</w:t>
      </w:r>
      <w:r>
        <w:t xml:space="preserve"> </w:t>
      </w:r>
      <w:r>
        <w:t xml:space="preserve">- LMIS integration for commodity tracking</w:t>
      </w:r>
    </w:p>
    <w:p>
      <w:pPr>
        <w:pStyle w:val="a0"/>
      </w:pPr>
      <w:r>
        <w:rPr>
          <w:b/>
          <w:bCs/>
        </w:rPr>
        <w:t xml:space="preserve">What they do NOT do:</w:t>
      </w:r>
      <w:r>
        <w:t xml:space="preserve"> </w:t>
      </w:r>
      <w:r>
        <w:t xml:space="preserve">- Dynamically adjust orders based on predicted outbreak demand</w:t>
      </w:r>
      <w:r>
        <w:t xml:space="preserve"> </w:t>
      </w:r>
      <w:r>
        <w:t xml:space="preserve">- Integrate with CHW risk stratification</w:t>
      </w:r>
      <w:r>
        <w:t xml:space="preserve"> </w:t>
      </w:r>
      <w:r>
        <w:t xml:space="preserve">- Connect supply predictions to community health deployment</w:t>
      </w:r>
    </w:p>
    <w:p>
      <w:pPr>
        <w:pStyle w:val="a0"/>
      </w:pPr>
      <w:r>
        <w:rPr>
          <w:b/>
          <w:bCs/>
        </w:rPr>
        <w:t xml:space="preserve">Zisamale’s differentiation:</w:t>
      </w:r>
      <w:r>
        <w:t xml:space="preserve"> </w:t>
      </w:r>
      <w:r>
        <w:t xml:space="preserve">CHUMA-AI ingests ULALO-AI outbreak predictions as a demand signal. If malaria is predicted to spike in Nsanje in 3 weeks, CHUMA-AI automatically increases the recommended ACT/RDT order before the surge hits. It is demand-driven resilience, not inventory management.</w:t>
      </w:r>
    </w:p>
    <w:bookmarkEnd w:id="25"/>
    <w:bookmarkStart w:id="26" w:name="regional-competitors"/>
    <w:p>
      <w:pPr>
        <w:pStyle w:val="3"/>
      </w:pPr>
      <w:r>
        <w:t xml:space="preserve">2.4 Regional Competitors</w:t>
      </w:r>
    </w:p>
    <w:tbl>
      <w:tblPr>
        <w:tblStyle w:val="Table"/>
        <w:tblW w:type="pct" w:w="5000"/>
        <w:jc w:val="left"/>
        <w:tblLayout w:type="fixed"/>
        <w:tblLook w:firstRow="1" w:lastRow="0" w:firstColumn="0" w:lastColumn="0" w:noHBand="0" w:noVBand="0" w:val="0020"/>
      </w:tblPr>
      <w:tblGrid>
        <w:gridCol w:w="1397"/>
        <w:gridCol w:w="1397"/>
        <w:gridCol w:w="2174"/>
        <w:gridCol w:w="2950"/>
      </w:tblGrid>
      <w:tr>
        <w:trPr>
          <w:tblHeader w:val="on"/>
        </w:trPr>
        <w:tc>
          <w:tcPr/>
          <w:p>
            <w:pPr>
              <w:pStyle w:val="Compact"/>
              <w:jc w:val="left"/>
            </w:pPr>
            <w:r>
              <w:t xml:space="preserve">Project</w:t>
            </w:r>
          </w:p>
        </w:tc>
        <w:tc>
          <w:tcPr/>
          <w:p>
            <w:pPr>
              <w:pStyle w:val="Compact"/>
              <w:jc w:val="left"/>
            </w:pPr>
            <w:r>
              <w:t xml:space="preserve">Country</w:t>
            </w:r>
          </w:p>
        </w:tc>
        <w:tc>
          <w:tcPr/>
          <w:p>
            <w:pPr>
              <w:pStyle w:val="Compact"/>
              <w:jc w:val="left"/>
            </w:pPr>
            <w:r>
              <w:t xml:space="preserve">What They Do</w:t>
            </w:r>
          </w:p>
        </w:tc>
        <w:tc>
          <w:tcPr/>
          <w:p>
            <w:pPr>
              <w:pStyle w:val="Compact"/>
              <w:jc w:val="left"/>
            </w:pPr>
            <w:r>
              <w:t xml:space="preserve">Gap Zisamale Fills</w:t>
            </w:r>
          </w:p>
        </w:tc>
      </w:tr>
      <w:tr>
        <w:tc>
          <w:tcPr/>
          <w:p>
            <w:pPr>
              <w:pStyle w:val="Compact"/>
              <w:jc w:val="left"/>
            </w:pPr>
            <w:r>
              <w:rPr>
                <w:b/>
                <w:bCs/>
              </w:rPr>
              <w:t xml:space="preserve">Comoros AI-Driven Predictive Epidemiology</w:t>
            </w:r>
          </w:p>
        </w:tc>
        <w:tc>
          <w:tcPr/>
          <w:p>
            <w:pPr>
              <w:pStyle w:val="Compact"/>
              <w:jc w:val="left"/>
            </w:pPr>
            <w:r>
              <w:t xml:space="preserve">Comoros</w:t>
            </w:r>
          </w:p>
        </w:tc>
        <w:tc>
          <w:tcPr/>
          <w:p>
            <w:pPr>
              <w:pStyle w:val="Compact"/>
              <w:jc w:val="left"/>
            </w:pPr>
            <w:r>
              <w:t xml:space="preserve">AI monitoring and forecasting malaria using DHIS2 data</w:t>
            </w:r>
          </w:p>
        </w:tc>
        <w:tc>
          <w:tcPr/>
          <w:p>
            <w:pPr>
              <w:pStyle w:val="Compact"/>
              <w:jc w:val="left"/>
            </w:pPr>
            <w:r>
              <w:t xml:space="preserve">No CHW integration, no supply chain link</w:t>
            </w:r>
          </w:p>
        </w:tc>
      </w:tr>
      <w:tr>
        <w:tc>
          <w:tcPr/>
          <w:p>
            <w:pPr>
              <w:pStyle w:val="Compact"/>
              <w:jc w:val="left"/>
            </w:pPr>
            <w:r>
              <w:rPr>
                <w:b/>
                <w:bCs/>
              </w:rPr>
              <w:t xml:space="preserve">The Gambia AI Fusion</w:t>
            </w:r>
          </w:p>
        </w:tc>
        <w:tc>
          <w:tcPr/>
          <w:p>
            <w:pPr>
              <w:pStyle w:val="Compact"/>
              <w:jc w:val="left"/>
            </w:pPr>
            <w:r>
              <w:t xml:space="preserve">The Gambia</w:t>
            </w:r>
          </w:p>
        </w:tc>
        <w:tc>
          <w:tcPr/>
          <w:p>
            <w:pPr>
              <w:pStyle w:val="Compact"/>
              <w:jc w:val="left"/>
            </w:pPr>
            <w:r>
              <w:t xml:space="preserve">DHIS2 + climate data fusion for malaria prediction using XGBoost</w:t>
            </w:r>
          </w:p>
        </w:tc>
        <w:tc>
          <w:tcPr/>
          <w:p>
            <w:pPr>
              <w:pStyle w:val="Compact"/>
              <w:jc w:val="left"/>
            </w:pPr>
            <w:r>
              <w:t xml:space="preserve">No community action layer, no policy pathway</w:t>
            </w:r>
          </w:p>
        </w:tc>
      </w:tr>
      <w:tr>
        <w:tc>
          <w:tcPr/>
          <w:p>
            <w:pPr>
              <w:pStyle w:val="Compact"/>
              <w:jc w:val="left"/>
            </w:pPr>
            <w:r>
              <w:rPr>
                <w:b/>
                <w:bCs/>
              </w:rPr>
              <w:t xml:space="preserve">Nigeria SARIMAX / Femi Samson Institute</w:t>
            </w:r>
          </w:p>
        </w:tc>
        <w:tc>
          <w:tcPr/>
          <w:p>
            <w:pPr>
              <w:pStyle w:val="Compact"/>
              <w:jc w:val="left"/>
            </w:pPr>
            <w:r>
              <w:t xml:space="preserve">Nigeria</w:t>
            </w:r>
          </w:p>
        </w:tc>
        <w:tc>
          <w:tcPr/>
          <w:p>
            <w:pPr>
              <w:pStyle w:val="Compact"/>
              <w:jc w:val="left"/>
            </w:pPr>
            <w:r>
              <w:t xml:space="preserve">Seasonal ARIMA and AI malaria intelligence platform</w:t>
            </w:r>
          </w:p>
        </w:tc>
        <w:tc>
          <w:tcPr/>
          <w:p>
            <w:pPr>
              <w:pStyle w:val="Compact"/>
              <w:jc w:val="left"/>
            </w:pPr>
            <w:r>
              <w:t xml:space="preserve">No integrated CHW-supply chain loop</w:t>
            </w:r>
          </w:p>
        </w:tc>
      </w:tr>
      <w:tr>
        <w:tc>
          <w:tcPr/>
          <w:p>
            <w:pPr>
              <w:pStyle w:val="Compact"/>
              <w:jc w:val="left"/>
            </w:pPr>
            <w:r>
              <w:rPr>
                <w:b/>
                <w:bCs/>
              </w:rPr>
              <w:t xml:space="preserve">Kenya CHP AI (Causal Foundry)</w:t>
            </w:r>
          </w:p>
        </w:tc>
        <w:tc>
          <w:tcPr/>
          <w:p>
            <w:pPr>
              <w:pStyle w:val="Compact"/>
              <w:jc w:val="left"/>
            </w:pPr>
            <w:r>
              <w:t xml:space="preserve">Kenya</w:t>
            </w:r>
          </w:p>
        </w:tc>
        <w:tc>
          <w:tcPr/>
          <w:p>
            <w:pPr>
              <w:pStyle w:val="Compact"/>
              <w:jc w:val="left"/>
            </w:pPr>
            <w:r>
              <w:t xml:space="preserve">AI across 100,000+ community health promoters for clinical decision support</w:t>
            </w:r>
          </w:p>
        </w:tc>
        <w:tc>
          <w:tcPr/>
          <w:p>
            <w:pPr>
              <w:pStyle w:val="Compact"/>
              <w:jc w:val="left"/>
            </w:pPr>
            <w:r>
              <w:t xml:space="preserve">No predictive surveillance integration, no supply chain intelligence, no policy framework</w:t>
            </w:r>
          </w:p>
        </w:tc>
      </w:tr>
    </w:tbl>
    <w:bookmarkEnd w:id="26"/>
    <w:bookmarkStart w:id="27" w:name="the-honest-conclusion"/>
    <w:p>
      <w:pPr>
        <w:pStyle w:val="3"/>
      </w:pPr>
      <w:r>
        <w:t xml:space="preserve">2.5 The Honest Conclusion</w:t>
      </w:r>
    </w:p>
    <w:p>
      <w:pPr>
        <w:pStyle w:val="FirstParagraph"/>
      </w:pPr>
      <w:r>
        <w:rPr>
          <w:b/>
          <w:bCs/>
        </w:rPr>
        <w:t xml:space="preserve">No one is doing all three as one integrated platform.</w:t>
      </w:r>
      <w:r>
        <w:t xml:space="preserve"> </w:t>
      </w:r>
      <w:r>
        <w:t xml:space="preserve">Every competitor is building a tool. No one is building the system that connects prediction to community action to supply response to policy governance. Zisamale’s competitive advantage is not being first — it is being the first to build the</w:t>
      </w:r>
      <w:r>
        <w:t xml:space="preserve"> </w:t>
      </w:r>
      <w:r>
        <w:rPr>
          <w:b/>
          <w:bCs/>
        </w:rPr>
        <w:t xml:space="preserve">institutional infrastructure</w:t>
      </w:r>
      <w:r>
        <w:t xml:space="preserve"> </w:t>
      </w:r>
      <w:r>
        <w:t xml:space="preserve">that makes AI permanent in Malawi’s health system.</w:t>
      </w:r>
    </w:p>
    <w:p>
      <w:r>
        <w:pict>
          <v:rect style="width:0;height:1.5pt" o:hralign="center" o:hrstd="t" o:hr="t"/>
        </w:pict>
      </w:r>
    </w:p>
    <w:bookmarkEnd w:id="27"/>
    <w:bookmarkEnd w:id="28"/>
    <w:bookmarkStart w:id="32" w:name="problem-statement-context"/>
    <w:p>
      <w:pPr>
        <w:pStyle w:val="2"/>
      </w:pPr>
      <w:r>
        <w:t xml:space="preserve">3. PROBLEM STATEMENT &amp; CONTEXT</w:t>
      </w:r>
    </w:p>
    <w:bookmarkStart w:id="29" w:name="the-health-system-crisis"/>
    <w:p>
      <w:pPr>
        <w:pStyle w:val="3"/>
      </w:pPr>
      <w:r>
        <w:t xml:space="preserve">3.1 The Health System Crisis</w:t>
      </w:r>
    </w:p>
    <w:p>
      <w:pPr>
        <w:pStyle w:val="FirstParagraph"/>
      </w:pPr>
      <w:r>
        <w:t xml:space="preserve">Malawi is a low-income country of 20.4 million people, 80% of whom live in rural areas. The health system faces a perfect storm of challenges:</w:t>
      </w:r>
    </w:p>
    <w:p>
      <w:pPr>
        <w:pStyle w:val="Compact"/>
        <w:numPr>
          <w:ilvl w:val="0"/>
          <w:numId w:val="1003"/>
        </w:numPr>
      </w:pPr>
      <w:r>
        <w:rPr>
          <w:b/>
          <w:bCs/>
        </w:rPr>
        <w:t xml:space="preserve">Human Resources for Health (HRH) Crisis</w:t>
      </w:r>
      <w:r>
        <w:t xml:space="preserve">: Staffing stands at 45% of required norms. The doctor-to-population ratio is approximately 1:50,000. CHWs (Health Surveillance Assistants, or HSAs) are the de facto primary care providers for the rural majority, yet they lack tools to prioritize high-risk households or anticipate disease clusters.</w:t>
      </w:r>
    </w:p>
    <w:p>
      <w:pPr>
        <w:pStyle w:val="Compact"/>
        <w:numPr>
          <w:ilvl w:val="0"/>
          <w:numId w:val="1003"/>
        </w:numPr>
      </w:pPr>
      <w:r>
        <w:rPr>
          <w:b/>
          <w:bCs/>
        </w:rPr>
        <w:t xml:space="preserve">Maternal and Child Health Gaps</w:t>
      </w:r>
      <w:r>
        <w:t xml:space="preserve">: Maternal mortality is 439 per 100,000 live births. Under-5 mortality is 42 per 1,000 live births. Only 54% of facilities deliver the full package of essential services. Adolescent pregnancies account for 15% of maternal deaths.</w:t>
      </w:r>
    </w:p>
    <w:p>
      <w:pPr>
        <w:pStyle w:val="Compact"/>
        <w:numPr>
          <w:ilvl w:val="0"/>
          <w:numId w:val="1003"/>
        </w:numPr>
      </w:pPr>
      <w:r>
        <w:rPr>
          <w:b/>
          <w:bCs/>
        </w:rPr>
        <w:t xml:space="preserve">Infectious Disease Burden</w:t>
      </w:r>
      <w:r>
        <w:t xml:space="preserve">: Malaria remains the leading cause of morbidity and mortality, with 21,000–33,000 weekly cases. Cholera outbreaks are recurrent and climate-driven. Measles immunity gaps persist, as evidenced by the current Nsanje District outbreak (188 suspected cases).</w:t>
      </w:r>
    </w:p>
    <w:p>
      <w:pPr>
        <w:pStyle w:val="Compact"/>
        <w:numPr>
          <w:ilvl w:val="0"/>
          <w:numId w:val="1003"/>
        </w:numPr>
      </w:pPr>
      <w:r>
        <w:rPr>
          <w:b/>
          <w:bCs/>
        </w:rPr>
        <w:t xml:space="preserve">Supply Chain Failures</w:t>
      </w:r>
      <w:r>
        <w:t xml:space="preserve">: Medicine stockouts are chronic. The National Health Policy explicitly targets reducing stockouts to zero by 2030, but current logistics systems lack predictive capacity.</w:t>
      </w:r>
    </w:p>
    <w:p>
      <w:pPr>
        <w:pStyle w:val="Compact"/>
        <w:numPr>
          <w:ilvl w:val="0"/>
          <w:numId w:val="1003"/>
        </w:numPr>
      </w:pPr>
      <w:r>
        <w:rPr>
          <w:b/>
          <w:bCs/>
        </w:rPr>
        <w:t xml:space="preserve">Fragmented Health Financing</w:t>
      </w:r>
      <w:r>
        <w:t xml:space="preserve">: The system is highly donor-dependent, with inefficient resource allocation and limited domestic capacity for strategic health purchasing.</w:t>
      </w:r>
    </w:p>
    <w:bookmarkEnd w:id="29"/>
    <w:bookmarkStart w:id="30" w:name="the-digital-health-foundation"/>
    <w:p>
      <w:pPr>
        <w:pStyle w:val="3"/>
      </w:pPr>
      <w:r>
        <w:t xml:space="preserve">3.2 The Digital Health Foundation</w:t>
      </w:r>
    </w:p>
    <w:p>
      <w:pPr>
        <w:pStyle w:val="FirstParagraph"/>
      </w:pPr>
      <w:r>
        <w:t xml:space="preserve">Despite these challenges, Malawi possesses a surprisingly robust digital health infrastructure:</w:t>
      </w:r>
    </w:p>
    <w:p>
      <w:pPr>
        <w:pStyle w:val="Compact"/>
        <w:numPr>
          <w:ilvl w:val="0"/>
          <w:numId w:val="1004"/>
        </w:numPr>
      </w:pPr>
      <w:r>
        <w:rPr>
          <w:b/>
          <w:bCs/>
        </w:rPr>
        <w:t xml:space="preserve">DHIS2</w:t>
      </w:r>
      <w:r>
        <w:t xml:space="preserve">: The national Health Management Information System (HMIS), used for aggregate reporting across all health facilities.</w:t>
      </w:r>
    </w:p>
    <w:p>
      <w:pPr>
        <w:pStyle w:val="Compact"/>
        <w:numPr>
          <w:ilvl w:val="0"/>
          <w:numId w:val="1004"/>
        </w:numPr>
      </w:pPr>
      <w:r>
        <w:rPr>
          <w:b/>
          <w:bCs/>
        </w:rPr>
        <w:t xml:space="preserve">iCHIS (Integrated Community Health Information System)</w:t>
      </w:r>
      <w:r>
        <w:t xml:space="preserve">: A CHT-based platform deployed to CHWs for household registration, pregnancy tracking, childhood illness management (iCCM), and event-based surveillance.</w:t>
      </w:r>
    </w:p>
    <w:p>
      <w:pPr>
        <w:pStyle w:val="Compact"/>
        <w:numPr>
          <w:ilvl w:val="0"/>
          <w:numId w:val="1004"/>
        </w:numPr>
      </w:pPr>
      <w:r>
        <w:rPr>
          <w:b/>
          <w:bCs/>
        </w:rPr>
        <w:t xml:space="preserve">YendaNafe</w:t>
      </w:r>
      <w:r>
        <w:t xml:space="preserve">: A proven CHT-based CHW app piloted in Neno District, demonstrating that CHWs can effectively adopt smartphone-based digital tools in rural Malawi.</w:t>
      </w:r>
    </w:p>
    <w:p>
      <w:pPr>
        <w:pStyle w:val="Compact"/>
        <w:numPr>
          <w:ilvl w:val="0"/>
          <w:numId w:val="1004"/>
        </w:numPr>
      </w:pPr>
      <w:r>
        <w:rPr>
          <w:b/>
          <w:bCs/>
        </w:rPr>
        <w:t xml:space="preserve">LMIS (Logistics Management Information System)</w:t>
      </w:r>
      <w:r>
        <w:t xml:space="preserve">: Tracks commodity consumption and stock levels at facilities.</w:t>
      </w:r>
    </w:p>
    <w:p>
      <w:pPr>
        <w:pStyle w:val="Compact"/>
        <w:numPr>
          <w:ilvl w:val="0"/>
          <w:numId w:val="1004"/>
        </w:numPr>
      </w:pPr>
      <w:r>
        <w:rPr>
          <w:b/>
          <w:bCs/>
        </w:rPr>
        <w:t xml:space="preserve">DHIS2 Climate &amp; Health Tools</w:t>
      </w:r>
      <w:r>
        <w:t xml:space="preserve">: Recently launched modules integrating meteorological data with disease surveillance.</w:t>
      </w:r>
    </w:p>
    <w:p>
      <w:pPr>
        <w:pStyle w:val="Compact"/>
        <w:numPr>
          <w:ilvl w:val="0"/>
          <w:numId w:val="1004"/>
        </w:numPr>
      </w:pPr>
      <w:r>
        <w:rPr>
          <w:b/>
          <w:bCs/>
        </w:rPr>
        <w:t xml:space="preserve">One Health Surveillance Platform (OHSP)</w:t>
      </w:r>
      <w:r>
        <w:t xml:space="preserve">: A nascent platform for integrated human-animal-environmental health surveillance.</w:t>
      </w:r>
    </w:p>
    <w:p>
      <w:pPr>
        <w:pStyle w:val="FirstParagraph"/>
      </w:pPr>
      <w:r>
        <w:rPr>
          <w:b/>
          <w:bCs/>
        </w:rPr>
        <w:t xml:space="preserve">The critical gap is not data collection—it is intelligence and integration.</w:t>
      </w:r>
      <w:r>
        <w:t xml:space="preserve"> </w:t>
      </w:r>
      <w:r>
        <w:t xml:space="preserve">These systems collect vast quantities of data but cannot transform it into predictive, actionable insights at the point of care or the district command center. More importantly,</w:t>
      </w:r>
      <w:r>
        <w:t xml:space="preserve"> </w:t>
      </w:r>
      <w:r>
        <w:rPr>
          <w:b/>
          <w:bCs/>
        </w:rPr>
        <w:t xml:space="preserve">no existing system connects surveillance prediction to CHW deployment to supply chain response.</w:t>
      </w:r>
    </w:p>
    <w:bookmarkEnd w:id="30"/>
    <w:bookmarkStart w:id="31" w:name="the-policy-window"/>
    <w:p>
      <w:pPr>
        <w:pStyle w:val="3"/>
      </w:pPr>
      <w:r>
        <w:t xml:space="preserve">3.3 The Policy Window</w:t>
      </w:r>
    </w:p>
    <w:p>
      <w:pPr>
        <w:pStyle w:val="FirstParagraph"/>
      </w:pPr>
      <w:r>
        <w:t xml:space="preserve">Malawi’s National Health Policy (2023–2030) explicitly calls for digital health solutions to achieve its targets. The policy aims to:</w:t>
      </w:r>
      <w:r>
        <w:t xml:space="preserve"> </w:t>
      </w:r>
      <w:r>
        <w:t xml:space="preserve">- Increase facilities delivering essential services from 54% to 100%.</w:t>
      </w:r>
      <w:r>
        <w:t xml:space="preserve"> </w:t>
      </w:r>
      <w:r>
        <w:t xml:space="preserve">- Reduce medicine stockouts to zero.</w:t>
      </w:r>
      <w:r>
        <w:t xml:space="preserve"> </w:t>
      </w:r>
      <w:r>
        <w:t xml:space="preserve">- Achieve 100% of staffing norms.</w:t>
      </w:r>
      <w:r>
        <w:t xml:space="preserve"> </w:t>
      </w:r>
      <w:r>
        <w:t xml:space="preserve">- Improve health information systems and data use for decision-making.</w:t>
      </w:r>
    </w:p>
    <w:p>
      <w:pPr>
        <w:pStyle w:val="a0"/>
      </w:pPr>
      <w:r>
        <w:t xml:space="preserve">Simultaneously, international funding for AI in African health has reached an inflection point. The Gates Foundation and OpenAI launched a $50M AI Health Initiative for Africa in January 2026, explicitly seeking projects that</w:t>
      </w:r>
      <w:r>
        <w:t xml:space="preserve"> </w:t>
      </w:r>
      <w:r>
        <w:t xml:space="preserve">“</w:t>
      </w:r>
      <w:r>
        <w:t xml:space="preserve">build intelligence into existing systems</w:t>
      </w:r>
      <w:r>
        <w:t xml:space="preserve">”</w:t>
      </w:r>
      <w:r>
        <w:t xml:space="preserve"> </w:t>
      </w:r>
      <w:r>
        <w:t xml:space="preserve">and generate evidence for national AI health policies.</w:t>
      </w:r>
    </w:p>
    <w:p>
      <w:pPr>
        <w:pStyle w:val="a0"/>
      </w:pPr>
      <w:r>
        <w:rPr>
          <w:b/>
          <w:bCs/>
        </w:rPr>
        <w:t xml:space="preserve">Zisamale is designed to seize this policy window</w:t>
      </w:r>
      <w:r>
        <w:t xml:space="preserve"> </w:t>
      </w:r>
      <w:r>
        <w:t xml:space="preserve">— not by claiming to be first, but by claiming to be the first to build the system that makes everything else work together.</w:t>
      </w:r>
    </w:p>
    <w:p>
      <w:r>
        <w:pict>
          <v:rect style="width:0;height:1.5pt" o:hralign="center" o:hrstd="t" o:hr="t"/>
        </w:pict>
      </w:r>
    </w:p>
    <w:bookmarkEnd w:id="31"/>
    <w:bookmarkEnd w:id="32"/>
    <w:bookmarkStart w:id="40" w:name="proposed-solution"/>
    <w:p>
      <w:pPr>
        <w:pStyle w:val="2"/>
      </w:pPr>
      <w:r>
        <w:t xml:space="preserve">4. PROPOSED SOLUTION</w:t>
      </w:r>
    </w:p>
    <w:bookmarkStart w:id="33" w:name="vision"/>
    <w:p>
      <w:pPr>
        <w:pStyle w:val="3"/>
      </w:pPr>
      <w:r>
        <w:t xml:space="preserve">4.1 Vision</w:t>
      </w:r>
    </w:p>
    <w:p>
      <w:pPr>
        <w:pStyle w:val="FirstParagraph"/>
      </w:pPr>
      <w:r>
        <w:t xml:space="preserve">To transform Malawi’s community health system from reactive to predictive by building the</w:t>
      </w:r>
      <w:r>
        <w:t xml:space="preserve"> </w:t>
      </w:r>
      <w:r>
        <w:rPr>
          <w:b/>
          <w:bCs/>
        </w:rPr>
        <w:t xml:space="preserve">first integrated human-AI hybrid system</w:t>
      </w:r>
      <w:r>
        <w:t xml:space="preserve"> </w:t>
      </w:r>
      <w:r>
        <w:t xml:space="preserve">that closes the loop between surveillance, community action, supply chain response, and national policy governance.</w:t>
      </w:r>
    </w:p>
    <w:bookmarkEnd w:id="33"/>
    <w:bookmarkStart w:id="37" w:name="the-three-engines"/>
    <w:p>
      <w:pPr>
        <w:pStyle w:val="3"/>
      </w:pPr>
      <w:r>
        <w:t xml:space="preserve">4.2 The Three Engines</w:t>
      </w:r>
    </w:p>
    <w:bookmarkStart w:id="34" w:name="Xcbb49a5840df938fef4c9446bf69a504987eac9"/>
    <w:p>
      <w:pPr>
        <w:pStyle w:val="4"/>
      </w:pPr>
      <w:r>
        <w:t xml:space="preserve">Engine 1: MAMA-AI — Maternal &amp; Child Health Risk Stratification</w:t>
      </w:r>
    </w:p>
    <w:p>
      <w:pPr>
        <w:pStyle w:val="FirstParagraph"/>
      </w:pPr>
      <w:r>
        <w:rPr>
          <w:b/>
          <w:bCs/>
        </w:rPr>
        <w:t xml:space="preserve">Objective</w:t>
      </w:r>
      <w:r>
        <w:t xml:space="preserve">: Reduce maternal and under-5 mortality by enabling CHWs to identify and intervene with high-risk pregnancies and childhood illnesses before they become emergencies.</w:t>
      </w:r>
    </w:p>
    <w:p>
      <w:pPr>
        <w:pStyle w:val="a0"/>
      </w:pPr>
      <w:r>
        <w:rPr>
          <w:b/>
          <w:bCs/>
        </w:rPr>
        <w:t xml:space="preserve">Functionality</w:t>
      </w:r>
      <w:r>
        <w:t xml:space="preserve">:</w:t>
      </w:r>
      <w:r>
        <w:t xml:space="preserve"> </w:t>
      </w:r>
      <w:r>
        <w:t xml:space="preserve">-</w:t>
      </w:r>
      <w:r>
        <w:t xml:space="preserve"> </w:t>
      </w:r>
      <w:r>
        <w:rPr>
          <w:b/>
          <w:bCs/>
        </w:rPr>
        <w:t xml:space="preserve">Dynamic Risk Scoring</w:t>
      </w:r>
      <w:r>
        <w:t xml:space="preserve">: An ML model ingests CHW-collected variables (maternal age, parity, obstetric history, danger signs, distance to facility, socioeconomic indicators, weather patterns) to generate a continuously updated risk score (1–10) for every pregnant woman and child under-5 in a CHW’s catchment area.</w:t>
      </w:r>
      <w:r>
        <w:t xml:space="preserve"> </w:t>
      </w:r>
      <w:r>
        <w:t xml:space="preserve">-</w:t>
      </w:r>
      <w:r>
        <w:t xml:space="preserve"> </w:t>
      </w:r>
      <w:r>
        <w:rPr>
          <w:b/>
          <w:bCs/>
        </w:rPr>
        <w:t xml:space="preserve">Contextualized by Surveillance</w:t>
      </w:r>
      <w:r>
        <w:t xml:space="preserve">: Risk scores are automatically adjusted when ULALO-AI predicts an outbreak in the CHW’s catchment area. A pregnant woman in a predicted malaria hotspot gets her risk score elevated even if her individual symptoms are mild.</w:t>
      </w:r>
      <w:r>
        <w:t xml:space="preserve"> </w:t>
      </w:r>
      <w:r>
        <w:t xml:space="preserve">-</w:t>
      </w:r>
      <w:r>
        <w:t xml:space="preserve"> </w:t>
      </w:r>
      <w:r>
        <w:rPr>
          <w:b/>
          <w:bCs/>
        </w:rPr>
        <w:t xml:space="preserve">Prioritized Home Visit Lists</w:t>
      </w:r>
      <w:r>
        <w:t xml:space="preserve">: The CHW app displays a daily prioritized list of households requiring visits, ranked by risk score and time-sensitivity.</w:t>
      </w:r>
      <w:r>
        <w:t xml:space="preserve"> </w:t>
      </w:r>
      <w:r>
        <w:t xml:space="preserve">-</w:t>
      </w:r>
      <w:r>
        <w:t xml:space="preserve"> </w:t>
      </w:r>
      <w:r>
        <w:rPr>
          <w:b/>
          <w:bCs/>
        </w:rPr>
        <w:t xml:space="preserve">iCCM Decision Support</w:t>
      </w:r>
      <w:r>
        <w:t xml:space="preserve">: For childhood illnesses, the AI assists CHWs in distinguishing cases manageable at the community level from those requiring immediate referral.</w:t>
      </w:r>
      <w:r>
        <w:t xml:space="preserve"> </w:t>
      </w:r>
      <w:r>
        <w:t xml:space="preserve">-</w:t>
      </w:r>
      <w:r>
        <w:t xml:space="preserve"> </w:t>
      </w:r>
      <w:r>
        <w:rPr>
          <w:b/>
          <w:bCs/>
        </w:rPr>
        <w:t xml:space="preserve">Tailored Counseling</w:t>
      </w:r>
      <w:r>
        <w:t xml:space="preserve">: The app generates context-specific counseling scripts based on the individual risk profile.</w:t>
      </w:r>
      <w:r>
        <w:t xml:space="preserve"> </w:t>
      </w:r>
      <w:r>
        <w:t xml:space="preserve">-</w:t>
      </w:r>
      <w:r>
        <w:t xml:space="preserve"> </w:t>
      </w:r>
      <w:r>
        <w:rPr>
          <w:b/>
          <w:bCs/>
        </w:rPr>
        <w:t xml:space="preserve">Referral Tracking</w:t>
      </w:r>
      <w:r>
        <w:t xml:space="preserve">: When a CHW refers a patient, the system tracks whether the patient reached the facility, and flags</w:t>
      </w:r>
      <w:r>
        <w:t xml:space="preserve"> </w:t>
      </w:r>
      <w:r>
        <w:t xml:space="preserve">“</w:t>
      </w:r>
      <w:r>
        <w:t xml:space="preserve">lost to follow-up</w:t>
      </w:r>
      <w:r>
        <w:t xml:space="preserve">”</w:t>
      </w:r>
      <w:r>
        <w:t xml:space="preserve"> </w:t>
      </w:r>
      <w:r>
        <w:t xml:space="preserve">cases.</w:t>
      </w:r>
    </w:p>
    <w:p>
      <w:pPr>
        <w:pStyle w:val="a0"/>
      </w:pPr>
      <w:r>
        <w:rPr>
          <w:b/>
          <w:bCs/>
        </w:rPr>
        <w:t xml:space="preserve">Technical Approach</w:t>
      </w:r>
      <w:r>
        <w:t xml:space="preserve">:</w:t>
      </w:r>
      <w:r>
        <w:t xml:space="preserve"> </w:t>
      </w:r>
      <w:r>
        <w:t xml:space="preserve">- Lightweight gradient-boosted models (XGBoost/LightGBM) running on-device for risk scoring, with periodic cloud model updates.</w:t>
      </w:r>
      <w:r>
        <w:t xml:space="preserve"> </w:t>
      </w:r>
      <w:r>
        <w:t xml:space="preserve">- Edge-first architecture: critical triage decisions happen locally on the CHW’s device.</w:t>
      </w:r>
      <w:r>
        <w:t xml:space="preserve"> </w:t>
      </w:r>
      <w:r>
        <w:t xml:space="preserve">- Federated learning approach: model improvements trained on aggregated, de-identified data.</w:t>
      </w:r>
    </w:p>
    <w:p>
      <w:pPr>
        <w:pStyle w:val="a0"/>
      </w:pPr>
      <w:r>
        <w:rPr>
          <w:b/>
          <w:bCs/>
        </w:rPr>
        <w:t xml:space="preserve">Integration</w:t>
      </w:r>
      <w:r>
        <w:t xml:space="preserve">:</w:t>
      </w:r>
      <w:r>
        <w:t xml:space="preserve"> </w:t>
      </w:r>
      <w:r>
        <w:t xml:space="preserve">- Bidirectional sync with iCHIS (CHW data) and DHIS2 (facility data).</w:t>
      </w:r>
      <w:r>
        <w:t xml:space="preserve"> </w:t>
      </w:r>
      <w:r>
        <w:t xml:space="preserve">- Feeds pregnancy outcomes and childhood illness data into national HMIS in real time.</w:t>
      </w:r>
    </w:p>
    <w:bookmarkEnd w:id="34"/>
    <w:bookmarkStart w:id="35" w:name="X9bee21a523489825133edb2e09c1461ceba247f"/>
    <w:p>
      <w:pPr>
        <w:pStyle w:val="4"/>
      </w:pPr>
      <w:r>
        <w:t xml:space="preserve">Engine 2: ULALO-AI — Predictive Surveillance &amp; Outbreak Detection</w:t>
      </w:r>
    </w:p>
    <w:p>
      <w:pPr>
        <w:pStyle w:val="FirstParagraph"/>
      </w:pPr>
      <w:r>
        <w:rPr>
          <w:b/>
          <w:bCs/>
        </w:rPr>
        <w:t xml:space="preserve">Objective</w:t>
      </w:r>
      <w:r>
        <w:t xml:space="preserve">: Shift Malawi’s disease surveillance from reactive event detection to proactive outbreak prediction, enabling District Rapid Response Teams (DRRTs) to pre-position resources and mobilize communities before crises peak.</w:t>
      </w:r>
    </w:p>
    <w:p>
      <w:pPr>
        <w:pStyle w:val="a0"/>
      </w:pPr>
      <w:r>
        <w:rPr>
          <w:b/>
          <w:bCs/>
        </w:rPr>
        <w:t xml:space="preserve">Functionality</w:t>
      </w:r>
      <w:r>
        <w:t xml:space="preserve">:</w:t>
      </w:r>
      <w:r>
        <w:t xml:space="preserve"> </w:t>
      </w:r>
      <w:r>
        <w:t xml:space="preserve">-</w:t>
      </w:r>
      <w:r>
        <w:t xml:space="preserve"> </w:t>
      </w:r>
      <w:r>
        <w:rPr>
          <w:b/>
          <w:bCs/>
        </w:rPr>
        <w:t xml:space="preserve">Multi-Stream Data Ingestion</w:t>
      </w:r>
      <w:r>
        <w:t xml:space="preserve">:</w:t>
      </w:r>
      <w:r>
        <w:t xml:space="preserve"> </w:t>
      </w:r>
      <w:r>
        <w:t xml:space="preserve">-</w:t>
      </w:r>
      <w:r>
        <w:t xml:space="preserve"> </w:t>
      </w:r>
      <w:r>
        <w:rPr>
          <w:i/>
          <w:iCs/>
        </w:rPr>
        <w:t xml:space="preserve">Community Stream</w:t>
      </w:r>
      <w:r>
        <w:t xml:space="preserve">: CHW-reported symptoms and cases from iCHIS.</w:t>
      </w:r>
      <w:r>
        <w:t xml:space="preserve"> </w:t>
      </w:r>
      <w:r>
        <w:t xml:space="preserve">-</w:t>
      </w:r>
      <w:r>
        <w:t xml:space="preserve"> </w:t>
      </w:r>
      <w:r>
        <w:rPr>
          <w:i/>
          <w:iCs/>
        </w:rPr>
        <w:t xml:space="preserve">Facility Stream</w:t>
      </w:r>
      <w:r>
        <w:t xml:space="preserve">: DHIS2 weekly epidemiological data, laboratory confirmations, and admission trends.</w:t>
      </w:r>
      <w:r>
        <w:t xml:space="preserve"> </w:t>
      </w:r>
      <w:r>
        <w:t xml:space="preserve">-</w:t>
      </w:r>
      <w:r>
        <w:t xml:space="preserve"> </w:t>
      </w:r>
      <w:r>
        <w:rPr>
          <w:i/>
          <w:iCs/>
        </w:rPr>
        <w:t xml:space="preserve">Climate Stream</w:t>
      </w:r>
      <w:r>
        <w:t xml:space="preserve">: Rainfall, temperature, humidity, and flood risk data from DHIS2 Climate &amp; Health tools and meteorological APIs.</w:t>
      </w:r>
      <w:r>
        <w:t xml:space="preserve"> </w:t>
      </w:r>
      <w:r>
        <w:t xml:space="preserve">-</w:t>
      </w:r>
      <w:r>
        <w:t xml:space="preserve"> </w:t>
      </w:r>
      <w:r>
        <w:rPr>
          <w:b/>
          <w:bCs/>
        </w:rPr>
        <w:t xml:space="preserve">Predictive Modeling</w:t>
      </w:r>
      <w:r>
        <w:t xml:space="preserve">:</w:t>
      </w:r>
      <w:r>
        <w:t xml:space="preserve"> </w:t>
      </w:r>
      <w:r>
        <w:t xml:space="preserve">-</w:t>
      </w:r>
      <w:r>
        <w:t xml:space="preserve"> </w:t>
      </w:r>
      <w:r>
        <w:rPr>
          <w:b/>
          <w:bCs/>
        </w:rPr>
        <w:t xml:space="preserve">Malaria</w:t>
      </w:r>
      <w:r>
        <w:t xml:space="preserve">: Seasonal hotspot prediction at the Traditional Authority (TA) level, 2–4 weeks ahead.</w:t>
      </w:r>
      <w:r>
        <w:t xml:space="preserve"> </w:t>
      </w:r>
      <w:r>
        <w:t xml:space="preserve">-</w:t>
      </w:r>
      <w:r>
        <w:t xml:space="preserve"> </w:t>
      </w:r>
      <w:r>
        <w:rPr>
          <w:b/>
          <w:bCs/>
        </w:rPr>
        <w:t xml:space="preserve">Cholera</w:t>
      </w:r>
      <w:r>
        <w:t xml:space="preserve">: Water contamination risk mapping based on flood data, sanitation coverage, and historical outbreak patterns.</w:t>
      </w:r>
      <w:r>
        <w:t xml:space="preserve"> </w:t>
      </w:r>
      <w:r>
        <w:t xml:space="preserve">-</w:t>
      </w:r>
      <w:r>
        <w:t xml:space="preserve"> </w:t>
      </w:r>
      <w:r>
        <w:rPr>
          <w:b/>
          <w:bCs/>
        </w:rPr>
        <w:t xml:space="preserve">Measles</w:t>
      </w:r>
      <w:r>
        <w:t xml:space="preserve">: Immunity gap detection by analyzing vaccination coverage data and case clustering.</w:t>
      </w:r>
      <w:r>
        <w:t xml:space="preserve"> </w:t>
      </w:r>
      <w:r>
        <w:t xml:space="preserve">-</w:t>
      </w:r>
      <w:r>
        <w:t xml:space="preserve"> </w:t>
      </w:r>
      <w:r>
        <w:rPr>
          <w:b/>
          <w:bCs/>
        </w:rPr>
        <w:t xml:space="preserve">Diarrheal Disease</w:t>
      </w:r>
      <w:r>
        <w:t xml:space="preserve">: Cluster detection in under-5s using CHW symptom data and water source quality proxies.</w:t>
      </w:r>
      <w:r>
        <w:t xml:space="preserve"> </w:t>
      </w:r>
      <w:r>
        <w:t xml:space="preserve">-</w:t>
      </w:r>
      <w:r>
        <w:t xml:space="preserve"> </w:t>
      </w:r>
      <w:r>
        <w:rPr>
          <w:b/>
          <w:bCs/>
        </w:rPr>
        <w:t xml:space="preserve">Automated Alert System</w:t>
      </w:r>
      <w:r>
        <w:t xml:space="preserve">: When a model predicts an outbreak probability above a calibrated threshold, the system automatically generates alerts to DHO and DRRT with pre-populated response recommendations.</w:t>
      </w:r>
      <w:r>
        <w:t xml:space="preserve"> </w:t>
      </w:r>
      <w:r>
        <w:t xml:space="preserve">-</w:t>
      </w:r>
      <w:r>
        <w:t xml:space="preserve"> </w:t>
      </w:r>
      <w:r>
        <w:rPr>
          <w:b/>
          <w:bCs/>
        </w:rPr>
        <w:t xml:space="preserve">Closed-Loop Integration</w:t>
      </w:r>
      <w:r>
        <w:t xml:space="preserve">: Alerts do not sit in an inbox. They automatically:</w:t>
      </w:r>
      <w:r>
        <w:t xml:space="preserve"> </w:t>
      </w:r>
      <w:r>
        <w:t xml:space="preserve">1. Elevate MAMA-AI risk scores for all high-risk individuals in the predicted hotspot</w:t>
      </w:r>
      <w:r>
        <w:t xml:space="preserve"> </w:t>
      </w:r>
      <w:r>
        <w:t xml:space="preserve">2. Trigger CHUMA-AI to pre-position commodities in affected facilities</w:t>
      </w:r>
      <w:r>
        <w:t xml:space="preserve"> </w:t>
      </w:r>
      <w:r>
        <w:t xml:space="preserve">3. Log response actions for model retraining</w:t>
      </w:r>
    </w:p>
    <w:p>
      <w:pPr>
        <w:pStyle w:val="a0"/>
      </w:pPr>
      <w:r>
        <w:rPr>
          <w:b/>
          <w:bCs/>
        </w:rPr>
        <w:t xml:space="preserve">Technical Approach</w:t>
      </w:r>
      <w:r>
        <w:t xml:space="preserve">:</w:t>
      </w:r>
      <w:r>
        <w:t xml:space="preserve"> </w:t>
      </w:r>
      <w:r>
        <w:t xml:space="preserve">- Time-series forecasting models (ARIMA, Prophet, LSTM) for seasonal diseases.</w:t>
      </w:r>
      <w:r>
        <w:t xml:space="preserve"> </w:t>
      </w:r>
      <w:r>
        <w:t xml:space="preserve">- Spatial clustering algorithms (DBSCAN, SaTScan) for outbreak detection.</w:t>
      </w:r>
      <w:r>
        <w:t xml:space="preserve"> </w:t>
      </w:r>
      <w:r>
        <w:t xml:space="preserve">- Ensemble models combining climate, epidemiological, and community data streams.</w:t>
      </w:r>
      <w:r>
        <w:t xml:space="preserve"> </w:t>
      </w:r>
      <w:r>
        <w:t xml:space="preserve">- Cloud-based analytics pipeline with automated report generation.</w:t>
      </w:r>
    </w:p>
    <w:p>
      <w:pPr>
        <w:pStyle w:val="a0"/>
      </w:pPr>
      <w:r>
        <w:rPr>
          <w:b/>
          <w:bCs/>
        </w:rPr>
        <w:t xml:space="preserve">Integration</w:t>
      </w:r>
      <w:r>
        <w:t xml:space="preserve">:</w:t>
      </w:r>
      <w:r>
        <w:t xml:space="preserve"> </w:t>
      </w:r>
      <w:r>
        <w:t xml:space="preserve">- Direct feed into DHIS2 and the One Health Surveillance Platform (OHSP).</w:t>
      </w:r>
      <w:r>
        <w:t xml:space="preserve"> </w:t>
      </w:r>
      <w:r>
        <w:t xml:space="preserve">- Dashboard access for PHIM, DHOs, and the Ministry of Health Emergency Operations Center.</w:t>
      </w:r>
    </w:p>
    <w:bookmarkEnd w:id="35"/>
    <w:bookmarkStart w:id="36" w:name="Xd8b508702069f9ce771bc0f4932862a26617f3d"/>
    <w:p>
      <w:pPr>
        <w:pStyle w:val="4"/>
      </w:pPr>
      <w:r>
        <w:t xml:space="preserve">Engine 3: CHUMA-AI — Supply Chain &amp; Referral Intelligence</w:t>
      </w:r>
    </w:p>
    <w:p>
      <w:pPr>
        <w:pStyle w:val="FirstParagraph"/>
      </w:pPr>
      <w:r>
        <w:rPr>
          <w:b/>
          <w:bCs/>
        </w:rPr>
        <w:t xml:space="preserve">Objective</w:t>
      </w:r>
      <w:r>
        <w:t xml:space="preserve">: Eliminate medicine stockouts and optimize patient referrals by matching patient needs with facility capacity in real time.</w:t>
      </w:r>
    </w:p>
    <w:p>
      <w:pPr>
        <w:pStyle w:val="a0"/>
      </w:pPr>
      <w:r>
        <w:rPr>
          <w:b/>
          <w:bCs/>
        </w:rPr>
        <w:t xml:space="preserve">Functionality</w:t>
      </w:r>
      <w:r>
        <w:t xml:space="preserve">:</w:t>
      </w:r>
      <w:r>
        <w:t xml:space="preserve"> </w:t>
      </w:r>
      <w:r>
        <w:t xml:space="preserve">-</w:t>
      </w:r>
      <w:r>
        <w:t xml:space="preserve"> </w:t>
      </w:r>
      <w:r>
        <w:rPr>
          <w:b/>
          <w:bCs/>
        </w:rPr>
        <w:t xml:space="preserve">Demand-Driven Stockout Prediction</w:t>
      </w:r>
      <w:r>
        <w:t xml:space="preserve">: Predicts medicine stockouts 4–6 weeks in advance by analyzing LMIS consumption data, seasonality,</w:t>
      </w:r>
      <w:r>
        <w:t xml:space="preserve"> </w:t>
      </w:r>
      <w:r>
        <w:rPr>
          <w:b/>
          <w:bCs/>
        </w:rPr>
        <w:t xml:space="preserve">ULALO-AI outbreak predictions</w:t>
      </w:r>
      <w:r>
        <w:t xml:space="preserve">, and supply chain lead times. A predicted malaria surge automatically increases the recommended ACT/RDT order.</w:t>
      </w:r>
      <w:r>
        <w:t xml:space="preserve"> </w:t>
      </w:r>
      <w:r>
        <w:t xml:space="preserve">-</w:t>
      </w:r>
      <w:r>
        <w:t xml:space="preserve"> </w:t>
      </w:r>
      <w:r>
        <w:rPr>
          <w:b/>
          <w:bCs/>
        </w:rPr>
        <w:t xml:space="preserve">Smart Referral Routing</w:t>
      </w:r>
      <w:r>
        <w:t xml:space="preserve">: When a CHW refers a patient, the system recommends the optimal facility based on distance, current stock of required medicines, staffing levels, and bed availability.</w:t>
      </w:r>
      <w:r>
        <w:t xml:space="preserve"> </w:t>
      </w:r>
      <w:r>
        <w:t xml:space="preserve">-</w:t>
      </w:r>
      <w:r>
        <w:t xml:space="preserve"> </w:t>
      </w:r>
      <w:r>
        <w:rPr>
          <w:b/>
          <w:bCs/>
        </w:rPr>
        <w:t xml:space="preserve">Ministerial Dashboard</w:t>
      </w:r>
      <w:r>
        <w:t xml:space="preserve">: An AI-powered policy dashboard that:</w:t>
      </w:r>
      <w:r>
        <w:t xml:space="preserve"> </w:t>
      </w:r>
      <w:r>
        <w:t xml:space="preserve">- Forecasts district-level resource needs 3–6 months ahead</w:t>
      </w:r>
      <w:r>
        <w:t xml:space="preserve"> </w:t>
      </w:r>
      <w:r>
        <w:t xml:space="preserve">- Models budget scenarios</w:t>
      </w:r>
      <w:r>
        <w:t xml:space="preserve"> </w:t>
      </w:r>
      <w:r>
        <w:t xml:space="preserve">- Tracks National Health Policy target progress in real time</w:t>
      </w:r>
      <w:r>
        <w:t xml:space="preserve"> </w:t>
      </w:r>
      <w:r>
        <w:t xml:space="preserve">- Generates natural-language executive summaries for non-technical policymakers</w:t>
      </w:r>
    </w:p>
    <w:p>
      <w:pPr>
        <w:pStyle w:val="a0"/>
      </w:pPr>
      <w:r>
        <w:rPr>
          <w:b/>
          <w:bCs/>
        </w:rPr>
        <w:t xml:space="preserve">Technical Approach</w:t>
      </w:r>
      <w:r>
        <w:t xml:space="preserve">:</w:t>
      </w:r>
      <w:r>
        <w:t xml:space="preserve"> </w:t>
      </w:r>
      <w:r>
        <w:t xml:space="preserve">- Demand forecasting models (seasonal ARIMA, gradient boosting) for commodity prediction.</w:t>
      </w:r>
      <w:r>
        <w:t xml:space="preserve"> </w:t>
      </w:r>
      <w:r>
        <w:t xml:space="preserve">- Multi-criteria decision analysis for referral optimization.</w:t>
      </w:r>
      <w:r>
        <w:t xml:space="preserve"> </w:t>
      </w:r>
      <w:r>
        <w:t xml:space="preserve">- Interactive web dashboard with automated natural language generation (NLG) summaries.</w:t>
      </w:r>
    </w:p>
    <w:p>
      <w:pPr>
        <w:pStyle w:val="a0"/>
      </w:pPr>
      <w:r>
        <w:rPr>
          <w:b/>
          <w:bCs/>
        </w:rPr>
        <w:t xml:space="preserve">Integration</w:t>
      </w:r>
      <w:r>
        <w:t xml:space="preserve">:</w:t>
      </w:r>
      <w:r>
        <w:t xml:space="preserve"> </w:t>
      </w:r>
      <w:r>
        <w:t xml:space="preserve">- Direct API integration with LMIS and DHIS2.</w:t>
      </w:r>
      <w:r>
        <w:t xml:space="preserve"> </w:t>
      </w:r>
      <w:r>
        <w:t xml:space="preserve">- Ministerial dashboard hosted on government servers with appropriate cybersecurity protocols.</w:t>
      </w:r>
    </w:p>
    <w:bookmarkEnd w:id="36"/>
    <w:bookmarkEnd w:id="37"/>
    <w:bookmarkStart w:id="38" w:name="platform-architecture"/>
    <w:p>
      <w:pPr>
        <w:pStyle w:val="3"/>
      </w:pPr>
      <w:r>
        <w:t xml:space="preserve">4.3 Platform Architecture</w:t>
      </w:r>
    </w:p>
    <w:p>
      <w:pPr>
        <w:pStyle w:val="SourceCode"/>
      </w:pPr>
      <w:r>
        <w:rPr>
          <w:rStyle w:val="VerbatimChar"/>
        </w:rPr>
        <w:t xml:space="preserve">┌─────────────────────────────────────────────────────────────────┐</w:t>
      </w:r>
      <w:r>
        <w:br/>
      </w:r>
      <w:r>
        <w:rPr>
          <w:rStyle w:val="VerbatimChar"/>
        </w:rPr>
        <w:t xml:space="preserve">│                    ZISAMALE PLATFORM                             │</w:t>
      </w:r>
      <w:r>
        <w:br/>
      </w:r>
      <w:r>
        <w:rPr>
          <w:rStyle w:val="VerbatimChar"/>
        </w:rPr>
        <w:t xml:space="preserve">├─────────────────────────────────────────────────────────────────┤</w:t>
      </w:r>
      <w:r>
        <w:br/>
      </w:r>
      <w:r>
        <w:rPr>
          <w:rStyle w:val="VerbatimChar"/>
        </w:rPr>
        <w:t xml:space="preserve">│  CHW Layer (Android, Offline-First, CHT-Compatible)              │</w:t>
      </w:r>
      <w:r>
        <w:br/>
      </w:r>
      <w:r>
        <w:rPr>
          <w:rStyle w:val="VerbatimChar"/>
        </w:rPr>
        <w:t xml:space="preserve">│  ├── MAMA-AI: On-device risk scoring &amp; triage                   │</w:t>
      </w:r>
      <w:r>
        <w:br/>
      </w:r>
      <w:r>
        <w:rPr>
          <w:rStyle w:val="VerbatimChar"/>
        </w:rPr>
        <w:t xml:space="preserve">│  │   └─ Contextualized by ULALO-AI outbreak predictions         │</w:t>
      </w:r>
      <w:r>
        <w:br/>
      </w:r>
      <w:r>
        <w:rPr>
          <w:rStyle w:val="VerbatimChar"/>
        </w:rPr>
        <w:t xml:space="preserve">│  ├── ULALO-AI: Symptom reporting &amp; outbreak signal capture       │</w:t>
      </w:r>
      <w:r>
        <w:br/>
      </w:r>
      <w:r>
        <w:rPr>
          <w:rStyle w:val="VerbatimChar"/>
        </w:rPr>
        <w:t xml:space="preserve">│  └── CHUMA-AI: Referral initiation &amp; medicine request           │</w:t>
      </w:r>
      <w:r>
        <w:br/>
      </w:r>
      <w:r>
        <w:rPr>
          <w:rStyle w:val="VerbatimChar"/>
        </w:rPr>
        <w:t xml:space="preserve">│       └─ Facility recommendations with real-time stock data      │</w:t>
      </w:r>
      <w:r>
        <w:br/>
      </w:r>
      <w:r>
        <w:rPr>
          <w:rStyle w:val="VerbatimChar"/>
        </w:rPr>
        <w:t xml:space="preserve">├─────────────────────────────────────────────────────────────────┤</w:t>
      </w:r>
      <w:r>
        <w:br/>
      </w:r>
      <w:r>
        <w:rPr>
          <w:rStyle w:val="VerbatimChar"/>
        </w:rPr>
        <w:t xml:space="preserve">│  District Layer (Cloud Analytics + DHIS2 Integration)            │</w:t>
      </w:r>
      <w:r>
        <w:br/>
      </w:r>
      <w:r>
        <w:rPr>
          <w:rStyle w:val="VerbatimChar"/>
        </w:rPr>
        <w:t xml:space="preserve">│  ├── ULALO-AI: Outbreak prediction &amp; DRRT alerting            │</w:t>
      </w:r>
      <w:r>
        <w:br/>
      </w:r>
      <w:r>
        <w:rPr>
          <w:rStyle w:val="VerbatimChar"/>
        </w:rPr>
        <w:t xml:space="preserve">│  │   └─ Auto-triggers MAMA-AI risk elevation                   │</w:t>
      </w:r>
      <w:r>
        <w:br/>
      </w:r>
      <w:r>
        <w:rPr>
          <w:rStyle w:val="VerbatimChar"/>
        </w:rPr>
        <w:t xml:space="preserve">│  │   └─ Auto-triggers CHUMA-AI pre-positioning                 │</w:t>
      </w:r>
      <w:r>
        <w:br/>
      </w:r>
      <w:r>
        <w:rPr>
          <w:rStyle w:val="VerbatimChar"/>
        </w:rPr>
        <w:t xml:space="preserve">│  ├── CHUMA-AI: District supply chain optimization               │</w:t>
      </w:r>
      <w:r>
        <w:br/>
      </w:r>
      <w:r>
        <w:rPr>
          <w:rStyle w:val="VerbatimChar"/>
        </w:rPr>
        <w:t xml:space="preserve">│  └── DHIS2 Sync: Bidirectional data exchange                    │</w:t>
      </w:r>
      <w:r>
        <w:br/>
      </w:r>
      <w:r>
        <w:rPr>
          <w:rStyle w:val="VerbatimChar"/>
        </w:rPr>
        <w:t xml:space="preserve">├─────────────────────────────────────────────────────────────────┤</w:t>
      </w:r>
      <w:r>
        <w:br/>
      </w:r>
      <w:r>
        <w:rPr>
          <w:rStyle w:val="VerbatimChar"/>
        </w:rPr>
        <w:t xml:space="preserve">│  National Layer (Ministerial Dashboard + Policy Tools)           │</w:t>
      </w:r>
      <w:r>
        <w:br/>
      </w:r>
      <w:r>
        <w:rPr>
          <w:rStyle w:val="VerbatimChar"/>
        </w:rPr>
        <w:t xml:space="preserve">│  ├── CHUMA-AI: Resource forecasting &amp; budget modeling           │</w:t>
      </w:r>
      <w:r>
        <w:br/>
      </w:r>
      <w:r>
        <w:rPr>
          <w:rStyle w:val="VerbatimChar"/>
        </w:rPr>
        <w:t xml:space="preserve">│  ├── ULALO-AI: National surveillance intelligence               │</w:t>
      </w:r>
      <w:r>
        <w:br/>
      </w:r>
      <w:r>
        <w:rPr>
          <w:rStyle w:val="VerbatimChar"/>
        </w:rPr>
        <w:t xml:space="preserve">│  └── Policy Evidence Base: Automated M&amp;E reporting              │</w:t>
      </w:r>
      <w:r>
        <w:br/>
      </w:r>
      <w:r>
        <w:rPr>
          <w:rStyle w:val="VerbatimChar"/>
        </w:rPr>
        <w:t xml:space="preserve">└─────────────────────────────────────────────────────────────────┘</w:t>
      </w:r>
      <w:r>
        <w:br/>
      </w:r>
      <w:r>
        <w:rPr>
          <w:rStyle w:val="VerbatimChar"/>
        </w:rPr>
        <w:t xml:space="preserve">         ↑↓ CLOSED LOOP: Outcome data feeds back to model retraining</w:t>
      </w:r>
    </w:p>
    <w:bookmarkEnd w:id="38"/>
    <w:bookmarkStart w:id="39" w:name="ethical-ai-framework"/>
    <w:p>
      <w:pPr>
        <w:pStyle w:val="3"/>
      </w:pPr>
      <w:r>
        <w:t xml:space="preserve">4.4 Ethical AI Framework</w:t>
      </w:r>
    </w:p>
    <w:p>
      <w:pPr>
        <w:pStyle w:val="FirstParagraph"/>
      </w:pPr>
      <w:r>
        <w:t xml:space="preserve">Zisamale will be governed by a rigorous ethical framework, developed in partnership with the MoHP and aligned with WHO guidance on AI in health:</w:t>
      </w:r>
    </w:p>
    <w:p>
      <w:pPr>
        <w:pStyle w:val="Compact"/>
        <w:numPr>
          <w:ilvl w:val="0"/>
          <w:numId w:val="1005"/>
        </w:numPr>
      </w:pPr>
      <w:r>
        <w:rPr>
          <w:b/>
          <w:bCs/>
        </w:rPr>
        <w:t xml:space="preserve">Transparency</w:t>
      </w:r>
      <w:r>
        <w:t xml:space="preserve">: All AI-driven recommendations will be explainable—CHWs and clinicians will see the key factors driving each recommendation.</w:t>
      </w:r>
    </w:p>
    <w:p>
      <w:pPr>
        <w:pStyle w:val="Compact"/>
        <w:numPr>
          <w:ilvl w:val="0"/>
          <w:numId w:val="1005"/>
        </w:numPr>
      </w:pPr>
      <w:r>
        <w:rPr>
          <w:b/>
          <w:bCs/>
        </w:rPr>
        <w:t xml:space="preserve">Fairness</w:t>
      </w:r>
      <w:r>
        <w:t xml:space="preserve">: Models will be audited for bias across demographic groups. Training data will be stratified to ensure representation of marginalized populations.</w:t>
      </w:r>
    </w:p>
    <w:p>
      <w:pPr>
        <w:pStyle w:val="Compact"/>
        <w:numPr>
          <w:ilvl w:val="0"/>
          <w:numId w:val="1005"/>
        </w:numPr>
      </w:pPr>
      <w:r>
        <w:rPr>
          <w:b/>
          <w:bCs/>
        </w:rPr>
        <w:t xml:space="preserve">Privacy</w:t>
      </w:r>
      <w:r>
        <w:t xml:space="preserve">: All patient data will be de-identified at the point of aggregation. Edge computing ensures sensitive data never leaves the device unnecessarily. Compliance with Malawi’s Data Protection Act (2021).</w:t>
      </w:r>
    </w:p>
    <w:p>
      <w:pPr>
        <w:pStyle w:val="Compact"/>
        <w:numPr>
          <w:ilvl w:val="0"/>
          <w:numId w:val="1005"/>
        </w:numPr>
      </w:pPr>
      <w:r>
        <w:rPr>
          <w:b/>
          <w:bCs/>
        </w:rPr>
        <w:t xml:space="preserve">Human-in-the-Loop</w:t>
      </w:r>
      <w:r>
        <w:t xml:space="preserve">: AI recommendations are advisory, not mandatory. CHWs and clinicians retain final decision-making authority.</w:t>
      </w:r>
    </w:p>
    <w:p>
      <w:pPr>
        <w:pStyle w:val="Compact"/>
        <w:numPr>
          <w:ilvl w:val="0"/>
          <w:numId w:val="1005"/>
        </w:numPr>
      </w:pPr>
      <w:r>
        <w:rPr>
          <w:b/>
          <w:bCs/>
        </w:rPr>
        <w:t xml:space="preserve">Accountability</w:t>
      </w:r>
      <w:r>
        <w:t xml:space="preserve">: A National AI Health Ethics Committee (to be established under PHIM) will review model performance, bias audits, and incident reports quarterly.</w:t>
      </w:r>
    </w:p>
    <w:p>
      <w:r>
        <w:pict>
          <v:rect style="width:0;height:1.5pt" o:hralign="center" o:hrstd="t" o:hr="t"/>
        </w:pict>
      </w:r>
    </w:p>
    <w:bookmarkEnd w:id="39"/>
    <w:bookmarkEnd w:id="40"/>
    <w:bookmarkStart w:id="43" w:name="theory-of-change"/>
    <w:p>
      <w:pPr>
        <w:pStyle w:val="2"/>
      </w:pPr>
      <w:r>
        <w:t xml:space="preserve">5. THEORY OF CHANGE</w:t>
      </w:r>
    </w:p>
    <w:bookmarkStart w:id="41" w:name="logic-model"/>
    <w:p>
      <w:pPr>
        <w:pStyle w:val="3"/>
      </w:pPr>
      <w:r>
        <w:t xml:space="preserve">5.1 Logic Model</w:t>
      </w:r>
    </w:p>
    <w:tbl>
      <w:tblPr>
        <w:tblStyle w:val="Table"/>
        <w:tblW w:type="pct" w:w="5000"/>
        <w:jc w:val="left"/>
        <w:tblLayout w:type="fixed"/>
        <w:tblLook w:firstRow="1" w:lastRow="0" w:firstColumn="0" w:lastColumn="0" w:noHBand="0" w:noVBand="0" w:val="0020"/>
      </w:tblPr>
      <w:tblGrid>
        <w:gridCol w:w="1405"/>
        <w:gridCol w:w="1916"/>
        <w:gridCol w:w="1532"/>
        <w:gridCol w:w="1660"/>
        <w:gridCol w:w="1405"/>
      </w:tblGrid>
      <w:tr>
        <w:trPr>
          <w:tblHeader w:val="on"/>
        </w:trPr>
        <w:tc>
          <w:tcPr/>
          <w:p>
            <w:pPr>
              <w:pStyle w:val="Compact"/>
              <w:jc w:val="left"/>
            </w:pPr>
            <w:r>
              <w:rPr>
                <w:b/>
                <w:bCs/>
              </w:rPr>
              <w:t xml:space="preserve">Inputs</w:t>
            </w:r>
          </w:p>
        </w:tc>
        <w:tc>
          <w:tcPr/>
          <w:p>
            <w:pPr>
              <w:pStyle w:val="Compact"/>
              <w:jc w:val="left"/>
            </w:pPr>
            <w:r>
              <w:rPr>
                <w:b/>
                <w:bCs/>
              </w:rPr>
              <w:t xml:space="preserve">Activities</w:t>
            </w:r>
          </w:p>
        </w:tc>
        <w:tc>
          <w:tcPr/>
          <w:p>
            <w:pPr>
              <w:pStyle w:val="Compact"/>
              <w:jc w:val="left"/>
            </w:pPr>
            <w:r>
              <w:rPr>
                <w:b/>
                <w:bCs/>
              </w:rPr>
              <w:t xml:space="preserve">Outputs</w:t>
            </w:r>
          </w:p>
        </w:tc>
        <w:tc>
          <w:tcPr/>
          <w:p>
            <w:pPr>
              <w:pStyle w:val="Compact"/>
              <w:jc w:val="left"/>
            </w:pPr>
            <w:r>
              <w:rPr>
                <w:b/>
                <w:bCs/>
              </w:rPr>
              <w:t xml:space="preserve">Outcomes</w:t>
            </w:r>
          </w:p>
        </w:tc>
        <w:tc>
          <w:tcPr/>
          <w:p>
            <w:pPr>
              <w:pStyle w:val="Compact"/>
              <w:jc w:val="left"/>
            </w:pPr>
            <w:r>
              <w:rPr>
                <w:b/>
                <w:bCs/>
              </w:rPr>
              <w:t xml:space="preserve">Impact</w:t>
            </w:r>
          </w:p>
        </w:tc>
      </w:tr>
      <w:tr>
        <w:tc>
          <w:tcPr/>
          <w:p>
            <w:pPr>
              <w:pStyle w:val="Compact"/>
              <w:jc w:val="left"/>
            </w:pPr>
            <w:r>
              <w:t xml:space="preserve">$9.85M funding; MoHP partnership; 3 pilot districts; existing DHIS2/iCHIS infrastructure; CHW workforce; climate data</w:t>
            </w:r>
          </w:p>
        </w:tc>
        <w:tc>
          <w:tcPr/>
          <w:p>
            <w:pPr>
              <w:pStyle w:val="Compact"/>
              <w:jc w:val="left"/>
            </w:pPr>
            <w:r>
              <w:t xml:space="preserve">Deploy MAMA-AI to 450 CHWs; deploy ULALO-AI to 3 DHOs; deploy CHUMA-AI to 45 facilities + MoHP; train 600 health workers; conduct implementation science research</w:t>
            </w:r>
          </w:p>
        </w:tc>
        <w:tc>
          <w:tcPr/>
          <w:p>
            <w:pPr>
              <w:pStyle w:val="Compact"/>
              <w:jc w:val="left"/>
            </w:pPr>
            <w:r>
              <w:t xml:space="preserve">450 CHWs using AI-augmented tools; 3 districts with predictive surveillance; 45 facilities with stockout prediction; 1 ministerial dashboard; 1 national AI health policy framework drafted</w:t>
            </w:r>
          </w:p>
        </w:tc>
        <w:tc>
          <w:tcPr/>
          <w:p>
            <w:pPr>
              <w:pStyle w:val="Compact"/>
              <w:jc w:val="left"/>
            </w:pPr>
            <w:r>
              <w:t xml:space="preserve">↑ CHW identification of high-risk pregnancies; ↓ maternal complications reaching facilities as emergencies; ↑ timeliness of outbreak response; ↓ medicine stockout duration; ↑ optimal referral matching</w:t>
            </w:r>
          </w:p>
        </w:tc>
        <w:tc>
          <w:tcPr/>
          <w:p>
            <w:pPr>
              <w:pStyle w:val="Compact"/>
              <w:jc w:val="left"/>
            </w:pPr>
            <w:r>
              <w:t xml:space="preserve">↓ Maternal mortality; ↓ Under-5 mortality; ↓ Outbreak case fatality rates; ↓ Stockout-related treatment failures; ↑ National Health Policy target achievement</w:t>
            </w:r>
          </w:p>
        </w:tc>
      </w:tr>
    </w:tbl>
    <w:bookmarkEnd w:id="41"/>
    <w:bookmarkStart w:id="42" w:name="pathways-to-policy-change"/>
    <w:p>
      <w:pPr>
        <w:pStyle w:val="3"/>
      </w:pPr>
      <w:r>
        <w:t xml:space="preserve">5.2 Pathways to Policy Change</w:t>
      </w:r>
    </w:p>
    <w:p>
      <w:pPr>
        <w:pStyle w:val="FirstParagraph"/>
      </w:pPr>
      <w:r>
        <w:rPr>
          <w:b/>
          <w:bCs/>
        </w:rPr>
        <w:t xml:space="preserve">Pathway 1: Evidence → Guidelines</w:t>
      </w:r>
      <w:r>
        <w:t xml:space="preserve"> </w:t>
      </w:r>
      <w:r>
        <w:t xml:space="preserve">- Rigorous MEL generates evidence that AI-augmented CHWs improve maternal/child outcomes without increasing workload.</w:t>
      </w:r>
      <w:r>
        <w:t xml:space="preserve"> </w:t>
      </w:r>
      <w:r>
        <w:t xml:space="preserve">- Evidence packaged into policy briefs and presented to MoHP Health Technical Services Committee.</w:t>
      </w:r>
      <w:r>
        <w:t xml:space="preserve"> </w:t>
      </w:r>
      <w:r>
        <w:t xml:space="preserve">- Result: Revised CHW scope of practice and iCCM guidelines incorporating AI decision support.</w:t>
      </w:r>
    </w:p>
    <w:p>
      <w:pPr>
        <w:pStyle w:val="a0"/>
      </w:pPr>
      <w:r>
        <w:rPr>
          <w:b/>
          <w:bCs/>
        </w:rPr>
        <w:t xml:space="preserve">Pathway 2: Surveillance Intelligence → Emergency Preparedness</w:t>
      </w:r>
      <w:r>
        <w:t xml:space="preserve"> </w:t>
      </w:r>
      <w:r>
        <w:t xml:space="preserve">- ULALO-AI demonstrates measurable improvements in outbreak detection timeliness and response pre-positioning.</w:t>
      </w:r>
      <w:r>
        <w:t xml:space="preserve"> </w:t>
      </w:r>
      <w:r>
        <w:t xml:space="preserve">- PHIM adopts ULALO-AI as the standard for district-level surveillance.</w:t>
      </w:r>
      <w:r>
        <w:t xml:space="preserve"> </w:t>
      </w:r>
      <w:r>
        <w:t xml:space="preserve">- Result: National AI Surveillance Standards incorporated into the Public Health Act.</w:t>
      </w:r>
    </w:p>
    <w:p>
      <w:pPr>
        <w:pStyle w:val="a0"/>
      </w:pPr>
      <w:r>
        <w:rPr>
          <w:b/>
          <w:bCs/>
        </w:rPr>
        <w:t xml:space="preserve">Pathway 3: Ministerial Dashboard → Budget Allocation</w:t>
      </w:r>
      <w:r>
        <w:t xml:space="preserve"> </w:t>
      </w:r>
      <w:r>
        <w:t xml:space="preserve">- CHUMA-AI dashboard demonstrates that predictive resource allocation reduces waste and improves service delivery.</w:t>
      </w:r>
      <w:r>
        <w:t xml:space="preserve"> </w:t>
      </w:r>
      <w:r>
        <w:t xml:space="preserve">- Ministry of Finance and Ministry of Health use dashboard for budget planning.</w:t>
      </w:r>
      <w:r>
        <w:t xml:space="preserve"> </w:t>
      </w:r>
      <w:r>
        <w:t xml:space="preserve">- Result: AI-informed health budgeting becomes standard practice; Performance-Based Grants incorporate AI-predicted indicators.</w:t>
      </w:r>
    </w:p>
    <w:p>
      <w:pPr>
        <w:pStyle w:val="a0"/>
      </w:pPr>
      <w:r>
        <w:rPr>
          <w:b/>
          <w:bCs/>
        </w:rPr>
        <w:t xml:space="preserve">Pathway 4: Ethics Framework → National AI Policy</w:t>
      </w:r>
      <w:r>
        <w:t xml:space="preserve"> </w:t>
      </w:r>
      <w:r>
        <w:t xml:space="preserve">- Zisamale Ethics Committee generates the first comprehensive framework for AI in health in Malawi.</w:t>
      </w:r>
      <w:r>
        <w:t xml:space="preserve"> </w:t>
      </w:r>
      <w:r>
        <w:t xml:space="preserve">- Framework reviewed by Parliament and National Commission for Science and Technology.</w:t>
      </w:r>
      <w:r>
        <w:t xml:space="preserve"> </w:t>
      </w:r>
      <w:r>
        <w:t xml:space="preserve">- Result:</w:t>
      </w:r>
      <w:r>
        <w:t xml:space="preserve"> </w:t>
      </w:r>
      <w:r>
        <w:rPr>
          <w:b/>
          <w:bCs/>
        </w:rPr>
        <w:t xml:space="preserve">Malawi National AI in Health Policy Act</w:t>
      </w:r>
      <w:r>
        <w:t xml:space="preserve"> </w:t>
      </w:r>
      <w:r>
        <w:t xml:space="preserve">— the first of its kind in Southern Africa.</w:t>
      </w:r>
    </w:p>
    <w:p>
      <w:r>
        <w:pict>
          <v:rect style="width:0;height:1.5pt" o:hralign="center" o:hrstd="t" o:hr="t"/>
        </w:pict>
      </w:r>
    </w:p>
    <w:bookmarkEnd w:id="42"/>
    <w:bookmarkEnd w:id="43"/>
    <w:bookmarkStart w:id="51" w:name="implementation-approach"/>
    <w:p>
      <w:pPr>
        <w:pStyle w:val="2"/>
      </w:pPr>
      <w:r>
        <w:t xml:space="preserve">6. IMPLEMENTATION APPROACH</w:t>
      </w:r>
    </w:p>
    <w:bookmarkStart w:id="44" w:name="pilot-district-selection"/>
    <w:p>
      <w:pPr>
        <w:pStyle w:val="3"/>
      </w:pPr>
      <w:r>
        <w:t xml:space="preserve">6.1 Pilot District Selection</w:t>
      </w:r>
    </w:p>
    <w:p>
      <w:pPr>
        <w:pStyle w:val="FirstParagraph"/>
      </w:pPr>
      <w:r>
        <w:t xml:space="preserve">Three districts selected to represent Malawi’s epidemiological and geographic diversity:</w:t>
      </w:r>
    </w:p>
    <w:tbl>
      <w:tblPr>
        <w:tblStyle w:val="Table"/>
        <w:tblW w:type="pct" w:w="5000"/>
        <w:jc w:val="left"/>
        <w:tblLayout w:type="fixed"/>
        <w:tblLook w:firstRow="1" w:lastRow="0" w:firstColumn="0" w:lastColumn="0" w:noHBand="0" w:noVBand="0" w:val="0020"/>
      </w:tblPr>
      <w:tblGrid>
        <w:gridCol w:w="1257"/>
        <w:gridCol w:w="1131"/>
        <w:gridCol w:w="1382"/>
        <w:gridCol w:w="2765"/>
        <w:gridCol w:w="1382"/>
      </w:tblGrid>
      <w:tr>
        <w:trPr>
          <w:tblHeader w:val="on"/>
        </w:trPr>
        <w:tc>
          <w:tcPr/>
          <w:p>
            <w:pPr>
              <w:pStyle w:val="Compact"/>
              <w:jc w:val="left"/>
            </w:pPr>
            <w:r>
              <w:t xml:space="preserve">District</w:t>
            </w:r>
          </w:p>
        </w:tc>
        <w:tc>
          <w:tcPr/>
          <w:p>
            <w:pPr>
              <w:pStyle w:val="Compact"/>
              <w:jc w:val="left"/>
            </w:pPr>
            <w:r>
              <w:t xml:space="preserve">Profile</w:t>
            </w:r>
          </w:p>
        </w:tc>
        <w:tc>
          <w:tcPr/>
          <w:p>
            <w:pPr>
              <w:pStyle w:val="Compact"/>
              <w:jc w:val="left"/>
            </w:pPr>
            <w:r>
              <w:t xml:space="preserve">Population</w:t>
            </w:r>
          </w:p>
        </w:tc>
        <w:tc>
          <w:tcPr/>
          <w:p>
            <w:pPr>
              <w:pStyle w:val="Compact"/>
              <w:jc w:val="left"/>
            </w:pPr>
            <w:r>
              <w:t xml:space="preserve">Key Health Challenges</w:t>
            </w:r>
          </w:p>
        </w:tc>
        <w:tc>
          <w:tcPr/>
          <w:p>
            <w:pPr>
              <w:pStyle w:val="Compact"/>
              <w:jc w:val="left"/>
            </w:pPr>
            <w:r>
              <w:t xml:space="preserve">Rationale</w:t>
            </w:r>
          </w:p>
        </w:tc>
      </w:tr>
      <w:tr>
        <w:tc>
          <w:tcPr/>
          <w:p>
            <w:pPr>
              <w:pStyle w:val="Compact"/>
              <w:jc w:val="left"/>
            </w:pPr>
            <w:r>
              <w:rPr>
                <w:b/>
                <w:bCs/>
              </w:rPr>
              <w:t xml:space="preserve">Nsanje</w:t>
            </w:r>
          </w:p>
        </w:tc>
        <w:tc>
          <w:tcPr/>
          <w:p>
            <w:pPr>
              <w:pStyle w:val="Compact"/>
              <w:jc w:val="left"/>
            </w:pPr>
            <w:r>
              <w:t xml:space="preserve">Rural, southern, lowland, flood-prone</w:t>
            </w:r>
          </w:p>
        </w:tc>
        <w:tc>
          <w:tcPr/>
          <w:p>
            <w:pPr>
              <w:pStyle w:val="Compact"/>
              <w:jc w:val="left"/>
            </w:pPr>
            <w:r>
              <w:t xml:space="preserve">350,000</w:t>
            </w:r>
          </w:p>
        </w:tc>
        <w:tc>
          <w:tcPr/>
          <w:p>
            <w:pPr>
              <w:pStyle w:val="Compact"/>
              <w:jc w:val="left"/>
            </w:pPr>
            <w:r>
              <w:t xml:space="preserve">High malaria burden; recurrent cholera; current measles outbreak; poor road infrastructure</w:t>
            </w:r>
          </w:p>
        </w:tc>
        <w:tc>
          <w:tcPr/>
          <w:p>
            <w:pPr>
              <w:pStyle w:val="Compact"/>
              <w:jc w:val="left"/>
            </w:pPr>
            <w:r>
              <w:t xml:space="preserve">Tests all three engines under extreme resource constraints; validates outbreak prediction in active emergency</w:t>
            </w:r>
          </w:p>
        </w:tc>
      </w:tr>
      <w:tr>
        <w:tc>
          <w:tcPr/>
          <w:p>
            <w:pPr>
              <w:pStyle w:val="Compact"/>
              <w:jc w:val="left"/>
            </w:pPr>
            <w:r>
              <w:rPr>
                <w:b/>
                <w:bCs/>
              </w:rPr>
              <w:t xml:space="preserve">Neno</w:t>
            </w:r>
          </w:p>
        </w:tc>
        <w:tc>
          <w:tcPr/>
          <w:p>
            <w:pPr>
              <w:pStyle w:val="Compact"/>
              <w:jc w:val="left"/>
            </w:pPr>
            <w:r>
              <w:t xml:space="preserve">Rural, highland, remote</w:t>
            </w:r>
          </w:p>
        </w:tc>
        <w:tc>
          <w:tcPr/>
          <w:p>
            <w:pPr>
              <w:pStyle w:val="Compact"/>
              <w:jc w:val="left"/>
            </w:pPr>
            <w:r>
              <w:t xml:space="preserve">150,000</w:t>
            </w:r>
          </w:p>
        </w:tc>
        <w:tc>
          <w:tcPr/>
          <w:p>
            <w:pPr>
              <w:pStyle w:val="Compact"/>
              <w:jc w:val="left"/>
            </w:pPr>
            <w:r>
              <w:t xml:space="preserve">High maternal mortality; limited facility access; strong existing CHW program (PIH/YendaNafe)</w:t>
            </w:r>
          </w:p>
        </w:tc>
        <w:tc>
          <w:tcPr/>
          <w:p>
            <w:pPr>
              <w:pStyle w:val="Compact"/>
              <w:jc w:val="left"/>
            </w:pPr>
            <w:r>
              <w:t xml:space="preserve">Builds on proven CHT infrastructure; tests referral optimization in district with only 1 hospital</w:t>
            </w:r>
          </w:p>
        </w:tc>
      </w:tr>
      <w:tr>
        <w:tc>
          <w:tcPr/>
          <w:p>
            <w:pPr>
              <w:pStyle w:val="Compact"/>
              <w:jc w:val="left"/>
            </w:pPr>
            <w:r>
              <w:rPr>
                <w:b/>
                <w:bCs/>
              </w:rPr>
              <w:t xml:space="preserve">Blantyre (rural TAs)</w:t>
            </w:r>
          </w:p>
        </w:tc>
        <w:tc>
          <w:tcPr/>
          <w:p>
            <w:pPr>
              <w:pStyle w:val="Compact"/>
              <w:jc w:val="left"/>
            </w:pPr>
            <w:r>
              <w:t xml:space="preserve">Peri-urban/peri-rural transition</w:t>
            </w:r>
          </w:p>
        </w:tc>
        <w:tc>
          <w:tcPr/>
          <w:p>
            <w:pPr>
              <w:pStyle w:val="Compact"/>
              <w:jc w:val="left"/>
            </w:pPr>
            <w:r>
              <w:t xml:space="preserve">200,000 (rural TAs)</w:t>
            </w:r>
          </w:p>
        </w:tc>
        <w:tc>
          <w:tcPr/>
          <w:p>
            <w:pPr>
              <w:pStyle w:val="Compact"/>
              <w:jc w:val="left"/>
            </w:pPr>
            <w:r>
              <w:t xml:space="preserve">Mixed disease burden; higher facility density but overcrowding; adolescent health issues</w:t>
            </w:r>
          </w:p>
        </w:tc>
        <w:tc>
          <w:tcPr/>
          <w:p>
            <w:pPr>
              <w:pStyle w:val="Compact"/>
              <w:jc w:val="left"/>
            </w:pPr>
            <w:r>
              <w:t xml:space="preserve">Tests CHUMA-AI referral optimization where multiple facilities create choice complexity</w:t>
            </w:r>
          </w:p>
        </w:tc>
      </w:tr>
    </w:tbl>
    <w:bookmarkEnd w:id="44"/>
    <w:bookmarkStart w:id="49" w:name="implementation-phases"/>
    <w:p>
      <w:pPr>
        <w:pStyle w:val="3"/>
      </w:pPr>
      <w:r>
        <w:t xml:space="preserve">6.2 Implementation Phases</w:t>
      </w:r>
    </w:p>
    <w:bookmarkStart w:id="45" w:name="phase-1-foundation-co-design-months-16"/>
    <w:p>
      <w:pPr>
        <w:pStyle w:val="4"/>
      </w:pPr>
      <w:r>
        <w:t xml:space="preserve">Phase 1: Foundation &amp; Co-Design (Months 1–6)</w:t>
      </w:r>
    </w:p>
    <w:p>
      <w:pPr>
        <w:pStyle w:val="Compact"/>
        <w:numPr>
          <w:ilvl w:val="0"/>
          <w:numId w:val="1006"/>
        </w:numPr>
      </w:pPr>
      <w:r>
        <w:t xml:space="preserve">Formalize MoU with MoHP; establish Project Steering Committee chaired by Principal Secretary for Health.</w:t>
      </w:r>
    </w:p>
    <w:p>
      <w:pPr>
        <w:pStyle w:val="Compact"/>
        <w:numPr>
          <w:ilvl w:val="0"/>
          <w:numId w:val="1006"/>
        </w:numPr>
      </w:pPr>
      <w:r>
        <w:t xml:space="preserve">Conduct human-centered design workshops with 60 CHWs, 15 nurses, 9 DHO staff, and MoHP policymakers.</w:t>
      </w:r>
    </w:p>
    <w:p>
      <w:pPr>
        <w:pStyle w:val="Compact"/>
        <w:numPr>
          <w:ilvl w:val="0"/>
          <w:numId w:val="1006"/>
        </w:numPr>
      </w:pPr>
      <w:r>
        <w:t xml:space="preserve">Technical setup: cloud infrastructure, DHIS2 API integrations, baseline ML models using historical data.</w:t>
      </w:r>
    </w:p>
    <w:p>
      <w:pPr>
        <w:pStyle w:val="Compact"/>
        <w:numPr>
          <w:ilvl w:val="0"/>
          <w:numId w:val="1006"/>
        </w:numPr>
      </w:pPr>
      <w:r>
        <w:t xml:space="preserve">Submit research protocol to NHSRC; establish AI Ethics Committee.</w:t>
      </w:r>
    </w:p>
    <w:p>
      <w:pPr>
        <w:pStyle w:val="Compact"/>
        <w:numPr>
          <w:ilvl w:val="0"/>
          <w:numId w:val="1006"/>
        </w:numPr>
      </w:pPr>
      <w:r>
        <w:t xml:space="preserve">Conduct baseline household surveys in pilot districts.</w:t>
      </w:r>
    </w:p>
    <w:bookmarkEnd w:id="45"/>
    <w:bookmarkStart w:id="46" w:name="phase-2-pilot-deployment-months-718"/>
    <w:p>
      <w:pPr>
        <w:pStyle w:val="4"/>
      </w:pPr>
      <w:r>
        <w:t xml:space="preserve">Phase 2: Pilot Deployment (Months 7–18)</w:t>
      </w:r>
    </w:p>
    <w:p>
      <w:pPr>
        <w:pStyle w:val="Compact"/>
        <w:numPr>
          <w:ilvl w:val="0"/>
          <w:numId w:val="1007"/>
        </w:numPr>
      </w:pPr>
      <w:r>
        <w:t xml:space="preserve">Roll out MAMA-AI to 450 CHWs across 3 districts (150 per district).</w:t>
      </w:r>
    </w:p>
    <w:p>
      <w:pPr>
        <w:pStyle w:val="Compact"/>
        <w:numPr>
          <w:ilvl w:val="0"/>
          <w:numId w:val="1007"/>
        </w:numPr>
      </w:pPr>
      <w:r>
        <w:t xml:space="preserve">Deploy ULALO-AI dashboards to 3 DHOs and CHUMA-AI to 45 health facilities.</w:t>
      </w:r>
    </w:p>
    <w:p>
      <w:pPr>
        <w:pStyle w:val="Compact"/>
        <w:numPr>
          <w:ilvl w:val="0"/>
          <w:numId w:val="1007"/>
        </w:numPr>
      </w:pPr>
      <w:r>
        <w:t xml:space="preserve">Launch CHUMA-AI policy dashboard at MoHP.</w:t>
      </w:r>
    </w:p>
    <w:p>
      <w:pPr>
        <w:pStyle w:val="Compact"/>
        <w:numPr>
          <w:ilvl w:val="0"/>
          <w:numId w:val="1007"/>
        </w:numPr>
      </w:pPr>
      <w:r>
        <w:t xml:space="preserve">Conduct initial training; establish peer support networks and helpdesk channels.</w:t>
      </w:r>
    </w:p>
    <w:p>
      <w:pPr>
        <w:pStyle w:val="Compact"/>
        <w:numPr>
          <w:ilvl w:val="0"/>
          <w:numId w:val="1007"/>
        </w:numPr>
      </w:pPr>
      <w:r>
        <w:t xml:space="preserve">Monthly data review meetings; quarterly model retraining; continuous UX refinement.</w:t>
      </w:r>
    </w:p>
    <w:bookmarkEnd w:id="46"/>
    <w:bookmarkStart w:id="47" w:name="X96d25ff5800a13192f9700cb6966b9f47865f81"/>
    <w:p>
      <w:pPr>
        <w:pStyle w:val="4"/>
      </w:pPr>
      <w:r>
        <w:t xml:space="preserve">Phase 3: Evaluation &amp; Policy Development (Months 13–24)</w:t>
      </w:r>
    </w:p>
    <w:p>
      <w:pPr>
        <w:pStyle w:val="Compact"/>
        <w:numPr>
          <w:ilvl w:val="0"/>
          <w:numId w:val="1008"/>
        </w:numPr>
      </w:pPr>
      <w:r>
        <w:t xml:space="preserve">Conduct mixed-methods implementation science study.</w:t>
      </w:r>
    </w:p>
    <w:p>
      <w:pPr>
        <w:pStyle w:val="Compact"/>
        <w:numPr>
          <w:ilvl w:val="0"/>
          <w:numId w:val="1008"/>
        </w:numPr>
      </w:pPr>
      <w:r>
        <w:t xml:space="preserve">Present interim findings to MoHP Technical Committee, Parliamentary Health Committee, and National Commission for Science and Technology.</w:t>
      </w:r>
    </w:p>
    <w:p>
      <w:pPr>
        <w:pStyle w:val="Compact"/>
        <w:numPr>
          <w:ilvl w:val="0"/>
          <w:numId w:val="1008"/>
        </w:numPr>
      </w:pPr>
      <w:r>
        <w:t xml:space="preserve">Develop draft National AI in Health Policy, revised CHW scope of practice, and AI Surveillance Standards.</w:t>
      </w:r>
    </w:p>
    <w:p>
      <w:pPr>
        <w:pStyle w:val="Compact"/>
        <w:numPr>
          <w:ilvl w:val="0"/>
          <w:numId w:val="1008"/>
        </w:numPr>
      </w:pPr>
      <w:r>
        <w:t xml:space="preserve">Develop national scale-up plan and business case for government budget transition.</w:t>
      </w:r>
    </w:p>
    <w:bookmarkEnd w:id="47"/>
    <w:bookmarkStart w:id="48" w:name="Xc47fc4cf3e8513d79f8828256920a9276b13392"/>
    <w:p>
      <w:pPr>
        <w:pStyle w:val="4"/>
      </w:pPr>
      <w:r>
        <w:t xml:space="preserve">Phase 4: Transition &amp; National Scale (Months 19–36)</w:t>
      </w:r>
    </w:p>
    <w:p>
      <w:pPr>
        <w:pStyle w:val="Compact"/>
        <w:numPr>
          <w:ilvl w:val="0"/>
          <w:numId w:val="1009"/>
        </w:numPr>
      </w:pPr>
      <w:r>
        <w:t xml:space="preserve">Transfer platform operations to PHIM and MoHP IT Division.</w:t>
      </w:r>
    </w:p>
    <w:p>
      <w:pPr>
        <w:pStyle w:val="Compact"/>
        <w:numPr>
          <w:ilvl w:val="0"/>
          <w:numId w:val="1009"/>
        </w:numPr>
      </w:pPr>
      <w:r>
        <w:t xml:space="preserve">Deploy to additional 5–7 districts using government and World Bank GESD 2.0 funding.</w:t>
      </w:r>
    </w:p>
    <w:p>
      <w:pPr>
        <w:pStyle w:val="Compact"/>
        <w:numPr>
          <w:ilvl w:val="0"/>
          <w:numId w:val="1009"/>
        </w:numPr>
      </w:pPr>
      <w:r>
        <w:t xml:space="preserve">Integrate maintenance costs into MoHP recurrent budget; establish Performance-Based Grant indicators.</w:t>
      </w:r>
    </w:p>
    <w:p>
      <w:pPr>
        <w:pStyle w:val="Compact"/>
        <w:numPr>
          <w:ilvl w:val="0"/>
          <w:numId w:val="1009"/>
        </w:numPr>
      </w:pPr>
      <w:r>
        <w:t xml:space="preserve">Host Southern Africa AI in Health Symposium in Lilongwe; publish implementation toolkit.</w:t>
      </w:r>
    </w:p>
    <w:bookmarkEnd w:id="48"/>
    <w:bookmarkEnd w:id="49"/>
    <w:bookmarkStart w:id="50" w:name="consortium-roles"/>
    <w:p>
      <w:pPr>
        <w:pStyle w:val="3"/>
      </w:pPr>
      <w:r>
        <w:t xml:space="preserve">6.3 Consortium Roles</w:t>
      </w:r>
    </w:p>
    <w:tbl>
      <w:tblPr>
        <w:tblStyle w:val="Table"/>
        <w:tblW w:type="pct" w:w="5000"/>
        <w:jc w:val="left"/>
        <w:tblLayout w:type="fixed"/>
        <w:tblLook w:firstRow="1" w:lastRow="0" w:firstColumn="0" w:lastColumn="0" w:noHBand="0" w:noVBand="0" w:val="0020"/>
      </w:tblPr>
      <w:tblGrid>
        <w:gridCol w:w="1980"/>
        <w:gridCol w:w="1320"/>
        <w:gridCol w:w="4620"/>
      </w:tblGrid>
      <w:tr>
        <w:trPr>
          <w:tblHeader w:val="on"/>
        </w:trPr>
        <w:tc>
          <w:tcPr/>
          <w:p>
            <w:pPr>
              <w:pStyle w:val="Compact"/>
              <w:jc w:val="left"/>
            </w:pPr>
            <w:r>
              <w:t xml:space="preserve">Partner</w:t>
            </w:r>
          </w:p>
        </w:tc>
        <w:tc>
          <w:tcPr/>
          <w:p>
            <w:pPr>
              <w:pStyle w:val="Compact"/>
              <w:jc w:val="left"/>
            </w:pPr>
            <w:r>
              <w:t xml:space="preserve">Role</w:t>
            </w:r>
          </w:p>
        </w:tc>
        <w:tc>
          <w:tcPr/>
          <w:p>
            <w:pPr>
              <w:pStyle w:val="Compact"/>
              <w:jc w:val="left"/>
            </w:pPr>
            <w:r>
              <w:t xml:space="preserve">Key Responsibilities</w:t>
            </w:r>
          </w:p>
        </w:tc>
      </w:tr>
      <w:tr>
        <w:tc>
          <w:tcPr/>
          <w:p>
            <w:pPr>
              <w:pStyle w:val="Compact"/>
              <w:jc w:val="left"/>
            </w:pPr>
            <w:r>
              <w:rPr>
                <w:b/>
                <w:bCs/>
              </w:rPr>
              <w:t xml:space="preserve">PIH – Malawi</w:t>
            </w:r>
          </w:p>
        </w:tc>
        <w:tc>
          <w:tcPr/>
          <w:p>
            <w:pPr>
              <w:pStyle w:val="Compact"/>
              <w:jc w:val="left"/>
            </w:pPr>
            <w:r>
              <w:t xml:space="preserve">Lead Implementer</w:t>
            </w:r>
          </w:p>
        </w:tc>
        <w:tc>
          <w:tcPr/>
          <w:p>
            <w:pPr>
              <w:pStyle w:val="Compact"/>
              <w:jc w:val="left"/>
            </w:pPr>
            <w:r>
              <w:t xml:space="preserve">Overall project management; CHW training and supportive supervision; community engagement; M&amp;E data collection; government liaison</w:t>
            </w:r>
          </w:p>
        </w:tc>
      </w:tr>
      <w:tr>
        <w:tc>
          <w:tcPr/>
          <w:p>
            <w:pPr>
              <w:pStyle w:val="Compact"/>
              <w:jc w:val="left"/>
            </w:pPr>
            <w:r>
              <w:rPr>
                <w:b/>
                <w:bCs/>
              </w:rPr>
              <w:t xml:space="preserve">VillageReach</w:t>
            </w:r>
          </w:p>
        </w:tc>
        <w:tc>
          <w:tcPr/>
          <w:p>
            <w:pPr>
              <w:pStyle w:val="Compact"/>
              <w:jc w:val="left"/>
            </w:pPr>
            <w:r>
              <w:t xml:space="preserve">Technical Architect</w:t>
            </w:r>
          </w:p>
        </w:tc>
        <w:tc>
          <w:tcPr/>
          <w:p>
            <w:pPr>
              <w:pStyle w:val="Compact"/>
              <w:jc w:val="left"/>
            </w:pPr>
            <w:r>
              <w:t xml:space="preserve">Platform development and integration; DHIS2/iCHIS/LMIS API connectivity; cloud infrastructure; cybersecurity; technical support desk</w:t>
            </w:r>
          </w:p>
        </w:tc>
      </w:tr>
      <w:tr>
        <w:tc>
          <w:tcPr/>
          <w:p>
            <w:pPr>
              <w:pStyle w:val="Compact"/>
              <w:jc w:val="left"/>
            </w:pPr>
            <w:r>
              <w:rPr>
                <w:b/>
                <w:bCs/>
              </w:rPr>
              <w:t xml:space="preserve">PHIM / College of Medicine</w:t>
            </w:r>
          </w:p>
        </w:tc>
        <w:tc>
          <w:tcPr/>
          <w:p>
            <w:pPr>
              <w:pStyle w:val="Compact"/>
              <w:jc w:val="left"/>
            </w:pPr>
            <w:r>
              <w:t xml:space="preserve">Research &amp; Evaluation</w:t>
            </w:r>
          </w:p>
        </w:tc>
        <w:tc>
          <w:tcPr/>
          <w:p>
            <w:pPr>
              <w:pStyle w:val="Compact"/>
              <w:jc w:val="left"/>
            </w:pPr>
            <w:r>
              <w:t xml:space="preserve">Implementation science study design and execution; model validation; bias auditing; policy evidence synthesis; ethics oversight</w:t>
            </w:r>
          </w:p>
        </w:tc>
      </w:tr>
      <w:tr>
        <w:tc>
          <w:tcPr/>
          <w:p>
            <w:pPr>
              <w:pStyle w:val="Compact"/>
              <w:jc w:val="left"/>
            </w:pPr>
            <w:r>
              <w:rPr>
                <w:b/>
                <w:bCs/>
              </w:rPr>
              <w:t xml:space="preserve">MoHP</w:t>
            </w:r>
          </w:p>
        </w:tc>
        <w:tc>
          <w:tcPr/>
          <w:p>
            <w:pPr>
              <w:pStyle w:val="Compact"/>
              <w:jc w:val="left"/>
            </w:pPr>
            <w:r>
              <w:t xml:space="preserve">Government Partner</w:t>
            </w:r>
          </w:p>
        </w:tc>
        <w:tc>
          <w:tcPr/>
          <w:p>
            <w:pPr>
              <w:pStyle w:val="Compact"/>
              <w:jc w:val="left"/>
            </w:pPr>
            <w:r>
              <w:t xml:space="preserve">Policy integration; regulatory approvals; data sharing agreements; scale-up mandate; budget transition</w:t>
            </w:r>
          </w:p>
        </w:tc>
      </w:tr>
      <w:tr>
        <w:tc>
          <w:tcPr/>
          <w:p>
            <w:pPr>
              <w:pStyle w:val="Compact"/>
              <w:jc w:val="left"/>
            </w:pPr>
            <w:r>
              <w:rPr>
                <w:b/>
                <w:bCs/>
              </w:rPr>
              <w:t xml:space="preserve">OpenAI / Gates Technical Partner</w:t>
            </w:r>
          </w:p>
        </w:tc>
        <w:tc>
          <w:tcPr/>
          <w:p>
            <w:pPr>
              <w:pStyle w:val="Compact"/>
              <w:jc w:val="left"/>
            </w:pPr>
            <w:r>
              <w:t xml:space="preserve">AI R&amp;D Support</w:t>
            </w:r>
          </w:p>
        </w:tc>
        <w:tc>
          <w:tcPr/>
          <w:p>
            <w:pPr>
              <w:pStyle w:val="Compact"/>
              <w:jc w:val="left"/>
            </w:pPr>
            <w:r>
              <w:t xml:space="preserve">Model architecture consultation; edge AI optimization; natural language generation for policy summaries; ethics framework input</w:t>
            </w:r>
          </w:p>
        </w:tc>
      </w:tr>
    </w:tbl>
    <w:p>
      <w:r>
        <w:pict>
          <v:rect style="width:0;height:1.5pt" o:hralign="center" o:hrstd="t" o:hr="t"/>
        </w:pict>
      </w:r>
    </w:p>
    <w:bookmarkEnd w:id="50"/>
    <w:bookmarkEnd w:id="51"/>
    <w:bookmarkStart w:id="54" w:name="monitoring-evaluation-learning-mel"/>
    <w:p>
      <w:pPr>
        <w:pStyle w:val="2"/>
      </w:pPr>
      <w:r>
        <w:t xml:space="preserve">7. MONITORING, EVALUATION &amp; LEARNING (MEL)</w:t>
      </w:r>
    </w:p>
    <w:bookmarkStart w:id="52" w:name="evaluation-design"/>
    <w:p>
      <w:pPr>
        <w:pStyle w:val="3"/>
      </w:pPr>
      <w:r>
        <w:t xml:space="preserve">7.1 Evaluation Design</w:t>
      </w:r>
    </w:p>
    <w:p>
      <w:pPr>
        <w:pStyle w:val="FirstParagraph"/>
      </w:pPr>
      <w:r>
        <w:rPr>
          <w:b/>
          <w:bCs/>
        </w:rPr>
        <w:t xml:space="preserve">Mixed-methods quasi-experimental implementation science study</w:t>
      </w:r>
      <w:r>
        <w:t xml:space="preserve"> </w:t>
      </w:r>
      <w:r>
        <w:t xml:space="preserve">with matched comparison design. Three pilot districts matched with three comparison districts on key demographic and health indicators. Comparison districts receive standard care (existing iCHIS/DHIS2 without AI augmentation).</w:t>
      </w:r>
    </w:p>
    <w:p>
      <w:pPr>
        <w:pStyle w:val="a0"/>
      </w:pPr>
      <w:r>
        <w:rPr>
          <w:b/>
          <w:bCs/>
        </w:rPr>
        <w:t xml:space="preserve">Primary Outcomes:</w:t>
      </w:r>
      <w:r>
        <w:t xml:space="preserve"> </w:t>
      </w:r>
      <w:r>
        <w:t xml:space="preserve">1.</w:t>
      </w:r>
      <w:r>
        <w:t xml:space="preserve"> </w:t>
      </w:r>
      <w:r>
        <w:rPr>
          <w:b/>
          <w:bCs/>
        </w:rPr>
        <w:t xml:space="preserve">Maternal Health</w:t>
      </w:r>
      <w:r>
        <w:t xml:space="preserve">: Proportion of high-risk pregnancies identified before 32 weeks; proportion of maternal complications reaching facilities as emergencies; maternal mortality ratio.</w:t>
      </w:r>
      <w:r>
        <w:t xml:space="preserve"> </w:t>
      </w:r>
      <w:r>
        <w:t xml:space="preserve">2.</w:t>
      </w:r>
      <w:r>
        <w:t xml:space="preserve"> </w:t>
      </w:r>
      <w:r>
        <w:rPr>
          <w:b/>
          <w:bCs/>
        </w:rPr>
        <w:t xml:space="preserve">Child Health</w:t>
      </w:r>
      <w:r>
        <w:t xml:space="preserve">: Proportion of under-5 danger signs correctly identified and referred; under-5 mortality rate; case fatality rate for severe malaria, pneumonia, diarrhea.</w:t>
      </w:r>
      <w:r>
        <w:t xml:space="preserve"> </w:t>
      </w:r>
      <w:r>
        <w:t xml:space="preserve">3.</w:t>
      </w:r>
      <w:r>
        <w:t xml:space="preserve"> </w:t>
      </w:r>
      <w:r>
        <w:rPr>
          <w:b/>
          <w:bCs/>
        </w:rPr>
        <w:t xml:space="preserve">Surveillance</w:t>
      </w:r>
      <w:r>
        <w:t xml:space="preserve">: Timeliness of outbreak detection (days from index case to official alert); accuracy of outbreak prediction (sensitivity, specificity, PPV, NPV); proportion of predicted outbreaks with pre-positioned supplies.</w:t>
      </w:r>
      <w:r>
        <w:t xml:space="preserve"> </w:t>
      </w:r>
      <w:r>
        <w:t xml:space="preserve">4.</w:t>
      </w:r>
      <w:r>
        <w:t xml:space="preserve"> </w:t>
      </w:r>
      <w:r>
        <w:rPr>
          <w:b/>
          <w:bCs/>
        </w:rPr>
        <w:t xml:space="preserve">Supply Chain</w:t>
      </w:r>
      <w:r>
        <w:t xml:space="preserve">: Medicine stockout duration; proportion of stockouts predicted ≥4 weeks in advance; proportion of referrals matched to facilities with required medicines.</w:t>
      </w:r>
    </w:p>
    <w:p>
      <w:pPr>
        <w:pStyle w:val="a0"/>
      </w:pPr>
      <w:r>
        <w:rPr>
          <w:b/>
          <w:bCs/>
        </w:rPr>
        <w:t xml:space="preserve">Secondary Outcomes:</w:t>
      </w:r>
      <w:r>
        <w:t xml:space="preserve"> </w:t>
      </w:r>
      <w:r>
        <w:t xml:space="preserve">- CHW workload and job satisfaction</w:t>
      </w:r>
      <w:r>
        <w:t xml:space="preserve"> </w:t>
      </w:r>
      <w:r>
        <w:t xml:space="preserve">- Community trust and acceptability</w:t>
      </w:r>
      <w:r>
        <w:t xml:space="preserve"> </w:t>
      </w:r>
      <w:r>
        <w:t xml:space="preserve">- Cost-effectiveness (cost per DALY averted)</w:t>
      </w:r>
      <w:r>
        <w:t xml:space="preserve"> </w:t>
      </w:r>
      <w:r>
        <w:t xml:space="preserve">- Policy adoption metrics</w:t>
      </w:r>
    </w:p>
    <w:p>
      <w:pPr>
        <w:pStyle w:val="a0"/>
      </w:pPr>
      <w:r>
        <w:rPr>
          <w:b/>
          <w:bCs/>
        </w:rPr>
        <w:t xml:space="preserve">Qualitative Methods:</w:t>
      </w:r>
      <w:r>
        <w:t xml:space="preserve"> </w:t>
      </w:r>
      <w:r>
        <w:t xml:space="preserve">- In-depth interviews with 45 CHWs, 15 nurses, 9 DHO staff, 15 community leaders, 10 MoHP policymakers.</w:t>
      </w:r>
      <w:r>
        <w:t xml:space="preserve"> </w:t>
      </w:r>
      <w:r>
        <w:t xml:space="preserve">- Focus group discussions with pregnant women and mothers of under-5s.</w:t>
      </w:r>
      <w:r>
        <w:t xml:space="preserve"> </w:t>
      </w:r>
      <w:r>
        <w:t xml:space="preserve">- Ethnographic observation of CHW home visits and DHO outbreak response meetings.</w:t>
      </w:r>
      <w:r>
        <w:t xml:space="preserve"> </w:t>
      </w:r>
      <w:r>
        <w:t xml:space="preserve">- Document analysis of policy briefs, parliamentary records, and budget documents.</w:t>
      </w:r>
    </w:p>
    <w:bookmarkEnd w:id="52"/>
    <w:bookmarkStart w:id="53" w:name="mel-framework"/>
    <w:p>
      <w:pPr>
        <w:pStyle w:val="3"/>
      </w:pPr>
      <w:r>
        <w:t xml:space="preserve">7.2 MEL Framework</w:t>
      </w:r>
    </w:p>
    <w:tbl>
      <w:tblPr>
        <w:tblStyle w:val="Table"/>
        <w:tblW w:type="pct" w:w="5000"/>
        <w:jc w:val="left"/>
        <w:tblLayout w:type="fixed"/>
        <w:tblLook w:firstRow="1" w:lastRow="0" w:firstColumn="0" w:lastColumn="0" w:noHBand="0" w:noVBand="0" w:val="0020"/>
      </w:tblPr>
      <w:tblGrid>
        <w:gridCol w:w="1320"/>
        <w:gridCol w:w="2074"/>
        <w:gridCol w:w="2451"/>
        <w:gridCol w:w="2074"/>
      </w:tblGrid>
      <w:tr>
        <w:trPr>
          <w:tblHeader w:val="on"/>
        </w:trPr>
        <w:tc>
          <w:tcPr/>
          <w:p>
            <w:pPr>
              <w:pStyle w:val="Compact"/>
              <w:jc w:val="left"/>
            </w:pPr>
            <w:r>
              <w:t xml:space="preserve">Level</w:t>
            </w:r>
          </w:p>
        </w:tc>
        <w:tc>
          <w:tcPr/>
          <w:p>
            <w:pPr>
              <w:pStyle w:val="Compact"/>
              <w:jc w:val="left"/>
            </w:pPr>
            <w:r>
              <w:t xml:space="preserve">Indicator</w:t>
            </w:r>
          </w:p>
        </w:tc>
        <w:tc>
          <w:tcPr/>
          <w:p>
            <w:pPr>
              <w:pStyle w:val="Compact"/>
              <w:jc w:val="left"/>
            </w:pPr>
            <w:r>
              <w:t xml:space="preserve">Data Source</w:t>
            </w:r>
          </w:p>
        </w:tc>
        <w:tc>
          <w:tcPr/>
          <w:p>
            <w:pPr>
              <w:pStyle w:val="Compact"/>
              <w:jc w:val="left"/>
            </w:pPr>
            <w:r>
              <w:t xml:space="preserve">Frequency</w:t>
            </w:r>
          </w:p>
        </w:tc>
      </w:tr>
      <w:tr>
        <w:tc>
          <w:tcPr/>
          <w:p>
            <w:pPr>
              <w:pStyle w:val="Compact"/>
              <w:jc w:val="left"/>
            </w:pPr>
            <w:r>
              <w:rPr>
                <w:b/>
                <w:bCs/>
              </w:rPr>
              <w:t xml:space="preserve">Process</w:t>
            </w:r>
          </w:p>
        </w:tc>
        <w:tc>
          <w:tcPr/>
          <w:p>
            <w:pPr>
              <w:pStyle w:val="Compact"/>
              <w:jc w:val="left"/>
            </w:pPr>
            <w:r>
              <w:t xml:space="preserve">% CHWs actively using MAMA-AI</w:t>
            </w:r>
          </w:p>
        </w:tc>
        <w:tc>
          <w:tcPr/>
          <w:p>
            <w:pPr>
              <w:pStyle w:val="Compact"/>
              <w:jc w:val="left"/>
            </w:pPr>
            <w:r>
              <w:t xml:space="preserve">Platform analytics</w:t>
            </w:r>
          </w:p>
        </w:tc>
        <w:tc>
          <w:tcPr/>
          <w:p>
            <w:pPr>
              <w:pStyle w:val="Compact"/>
              <w:jc w:val="left"/>
            </w:pPr>
            <w:r>
              <w:t xml:space="preserve">Weekly</w:t>
            </w:r>
          </w:p>
        </w:tc>
      </w:tr>
      <w:tr>
        <w:tc>
          <w:tcPr/>
          <w:p>
            <w:pPr>
              <w:pStyle w:val="Compact"/>
            </w:pPr>
          </w:p>
        </w:tc>
        <w:tc>
          <w:tcPr/>
          <w:p>
            <w:pPr>
              <w:pStyle w:val="Compact"/>
              <w:jc w:val="left"/>
            </w:pPr>
            <w:r>
              <w:t xml:space="preserve">% alerts responded to within 24 hours</w:t>
            </w:r>
          </w:p>
        </w:tc>
        <w:tc>
          <w:tcPr/>
          <w:p>
            <w:pPr>
              <w:pStyle w:val="Compact"/>
              <w:jc w:val="left"/>
            </w:pPr>
            <w:r>
              <w:t xml:space="preserve">Platform analytics + DRRT records</w:t>
            </w:r>
          </w:p>
        </w:tc>
        <w:tc>
          <w:tcPr/>
          <w:p>
            <w:pPr>
              <w:pStyle w:val="Compact"/>
              <w:jc w:val="left"/>
            </w:pPr>
            <w:r>
              <w:t xml:space="preserve">Real-time</w:t>
            </w:r>
          </w:p>
        </w:tc>
      </w:tr>
      <w:tr>
        <w:tc>
          <w:tcPr/>
          <w:p>
            <w:pPr>
              <w:pStyle w:val="Compact"/>
            </w:pPr>
          </w:p>
        </w:tc>
        <w:tc>
          <w:tcPr/>
          <w:p>
            <w:pPr>
              <w:pStyle w:val="Compact"/>
              <w:jc w:val="left"/>
            </w:pPr>
            <w:r>
              <w:t xml:space="preserve">Model accuracy (AUC-ROC, precision, recall)</w:t>
            </w:r>
          </w:p>
        </w:tc>
        <w:tc>
          <w:tcPr/>
          <w:p>
            <w:pPr>
              <w:pStyle w:val="Compact"/>
              <w:jc w:val="left"/>
            </w:pPr>
            <w:r>
              <w:t xml:space="preserve">Validation datasets</w:t>
            </w:r>
          </w:p>
        </w:tc>
        <w:tc>
          <w:tcPr/>
          <w:p>
            <w:pPr>
              <w:pStyle w:val="Compact"/>
              <w:jc w:val="left"/>
            </w:pPr>
            <w:r>
              <w:t xml:space="preserve">Monthly</w:t>
            </w:r>
          </w:p>
        </w:tc>
      </w:tr>
      <w:tr>
        <w:tc>
          <w:tcPr/>
          <w:p>
            <w:pPr>
              <w:pStyle w:val="Compact"/>
              <w:jc w:val="left"/>
            </w:pPr>
            <w:r>
              <w:rPr>
                <w:b/>
                <w:bCs/>
              </w:rPr>
              <w:t xml:space="preserve">Outcome</w:t>
            </w:r>
          </w:p>
        </w:tc>
        <w:tc>
          <w:tcPr/>
          <w:p>
            <w:pPr>
              <w:pStyle w:val="Compact"/>
              <w:jc w:val="left"/>
            </w:pPr>
            <w:r>
              <w:t xml:space="preserve">High-risk pregnancy identification rate</w:t>
            </w:r>
          </w:p>
        </w:tc>
        <w:tc>
          <w:tcPr/>
          <w:p>
            <w:pPr>
              <w:pStyle w:val="Compact"/>
              <w:jc w:val="left"/>
            </w:pPr>
            <w:r>
              <w:t xml:space="preserve">iCHIS + MAMA-AI data</w:t>
            </w:r>
          </w:p>
        </w:tc>
        <w:tc>
          <w:tcPr/>
          <w:p>
            <w:pPr>
              <w:pStyle w:val="Compact"/>
              <w:jc w:val="left"/>
            </w:pPr>
            <w:r>
              <w:t xml:space="preserve">Monthly</w:t>
            </w:r>
          </w:p>
        </w:tc>
      </w:tr>
      <w:tr>
        <w:tc>
          <w:tcPr/>
          <w:p>
            <w:pPr>
              <w:pStyle w:val="Compact"/>
            </w:pPr>
          </w:p>
        </w:tc>
        <w:tc>
          <w:tcPr/>
          <w:p>
            <w:pPr>
              <w:pStyle w:val="Compact"/>
              <w:jc w:val="left"/>
            </w:pPr>
            <w:r>
              <w:t xml:space="preserve">Outbreak detection timeliness</w:t>
            </w:r>
          </w:p>
        </w:tc>
        <w:tc>
          <w:tcPr/>
          <w:p>
            <w:pPr>
              <w:pStyle w:val="Compact"/>
              <w:jc w:val="left"/>
            </w:pPr>
            <w:r>
              <w:t xml:space="preserve">PHIM surveillance records</w:t>
            </w:r>
          </w:p>
        </w:tc>
        <w:tc>
          <w:tcPr/>
          <w:p>
            <w:pPr>
              <w:pStyle w:val="Compact"/>
              <w:jc w:val="left"/>
            </w:pPr>
            <w:r>
              <w:t xml:space="preserve">Per outbreak</w:t>
            </w:r>
          </w:p>
        </w:tc>
      </w:tr>
      <w:tr>
        <w:tc>
          <w:tcPr/>
          <w:p>
            <w:pPr>
              <w:pStyle w:val="Compact"/>
            </w:pPr>
          </w:p>
        </w:tc>
        <w:tc>
          <w:tcPr/>
          <w:p>
            <w:pPr>
              <w:pStyle w:val="Compact"/>
              <w:jc w:val="left"/>
            </w:pPr>
            <w:r>
              <w:t xml:space="preserve">Stockout prediction accuracy</w:t>
            </w:r>
          </w:p>
        </w:tc>
        <w:tc>
          <w:tcPr/>
          <w:p>
            <w:pPr>
              <w:pStyle w:val="Compact"/>
              <w:jc w:val="left"/>
            </w:pPr>
            <w:r>
              <w:t xml:space="preserve">LMIS + CHUMA-AI data</w:t>
            </w:r>
          </w:p>
        </w:tc>
        <w:tc>
          <w:tcPr/>
          <w:p>
            <w:pPr>
              <w:pStyle w:val="Compact"/>
              <w:jc w:val="left"/>
            </w:pPr>
            <w:r>
              <w:t xml:space="preserve">Monthly</w:t>
            </w:r>
          </w:p>
        </w:tc>
      </w:tr>
      <w:tr>
        <w:tc>
          <w:tcPr/>
          <w:p>
            <w:pPr>
              <w:pStyle w:val="Compact"/>
              <w:jc w:val="left"/>
            </w:pPr>
            <w:r>
              <w:rPr>
                <w:b/>
                <w:bCs/>
              </w:rPr>
              <w:t xml:space="preserve">Impact</w:t>
            </w:r>
          </w:p>
        </w:tc>
        <w:tc>
          <w:tcPr/>
          <w:p>
            <w:pPr>
              <w:pStyle w:val="Compact"/>
              <w:jc w:val="left"/>
            </w:pPr>
            <w:r>
              <w:t xml:space="preserve">Maternal mortality ratio</w:t>
            </w:r>
          </w:p>
        </w:tc>
        <w:tc>
          <w:tcPr/>
          <w:p>
            <w:pPr>
              <w:pStyle w:val="Compact"/>
              <w:jc w:val="left"/>
            </w:pPr>
            <w:r>
              <w:t xml:space="preserve">DHIS2 + verbal autopsy</w:t>
            </w:r>
          </w:p>
        </w:tc>
        <w:tc>
          <w:tcPr/>
          <w:p>
            <w:pPr>
              <w:pStyle w:val="Compact"/>
              <w:jc w:val="left"/>
            </w:pPr>
            <w:r>
              <w:t xml:space="preserve">Quarterly</w:t>
            </w:r>
          </w:p>
        </w:tc>
      </w:tr>
      <w:tr>
        <w:tc>
          <w:tcPr/>
          <w:p>
            <w:pPr>
              <w:pStyle w:val="Compact"/>
            </w:pPr>
          </w:p>
        </w:tc>
        <w:tc>
          <w:tcPr/>
          <w:p>
            <w:pPr>
              <w:pStyle w:val="Compact"/>
              <w:jc w:val="left"/>
            </w:pPr>
            <w:r>
              <w:t xml:space="preserve">Under-5 mortality rate</w:t>
            </w:r>
          </w:p>
        </w:tc>
        <w:tc>
          <w:tcPr/>
          <w:p>
            <w:pPr>
              <w:pStyle w:val="Compact"/>
              <w:jc w:val="left"/>
            </w:pPr>
            <w:r>
              <w:t xml:space="preserve">DHIS2</w:t>
            </w:r>
          </w:p>
        </w:tc>
        <w:tc>
          <w:tcPr/>
          <w:p>
            <w:pPr>
              <w:pStyle w:val="Compact"/>
              <w:jc w:val="left"/>
            </w:pPr>
            <w:r>
              <w:t xml:space="preserve">Quarterly</w:t>
            </w:r>
          </w:p>
        </w:tc>
      </w:tr>
      <w:tr>
        <w:tc>
          <w:tcPr/>
          <w:p>
            <w:pPr>
              <w:pStyle w:val="Compact"/>
            </w:pPr>
          </w:p>
        </w:tc>
        <w:tc>
          <w:tcPr/>
          <w:p>
            <w:pPr>
              <w:pStyle w:val="Compact"/>
              <w:jc w:val="left"/>
            </w:pPr>
            <w:r>
              <w:t xml:space="preserve">Policy adoption score</w:t>
            </w:r>
          </w:p>
        </w:tc>
        <w:tc>
          <w:tcPr/>
          <w:p>
            <w:pPr>
              <w:pStyle w:val="Compact"/>
              <w:jc w:val="left"/>
            </w:pPr>
            <w:r>
              <w:t xml:space="preserve">Document review</w:t>
            </w:r>
          </w:p>
        </w:tc>
        <w:tc>
          <w:tcPr/>
          <w:p>
            <w:pPr>
              <w:pStyle w:val="Compact"/>
              <w:jc w:val="left"/>
            </w:pPr>
            <w:r>
              <w:t xml:space="preserve">Semi-annually</w:t>
            </w:r>
          </w:p>
        </w:tc>
      </w:tr>
    </w:tbl>
    <w:p>
      <w:r>
        <w:pict>
          <v:rect style="width:0;height:1.5pt" o:hralign="center" o:hrstd="t" o:hr="t"/>
        </w:pict>
      </w:r>
    </w:p>
    <w:bookmarkEnd w:id="53"/>
    <w:bookmarkEnd w:id="54"/>
    <w:bookmarkStart w:id="58" w:name="sustainability-scale-up-plan"/>
    <w:p>
      <w:pPr>
        <w:pStyle w:val="2"/>
      </w:pPr>
      <w:r>
        <w:t xml:space="preserve">8. SUSTAINABILITY &amp; SCALE-UP PLAN</w:t>
      </w:r>
    </w:p>
    <w:bookmarkStart w:id="55" w:name="financial-sustainability"/>
    <w:p>
      <w:pPr>
        <w:pStyle w:val="3"/>
      </w:pPr>
      <w:r>
        <w:t xml:space="preserve">8.1 Financial Sustainability</w:t>
      </w:r>
    </w:p>
    <w:p>
      <w:pPr>
        <w:pStyle w:val="FirstParagraph"/>
      </w:pPr>
      <w:r>
        <w:rPr>
          <w:b/>
          <w:bCs/>
        </w:rPr>
        <w:t xml:space="preserve">Year 1–2</w:t>
      </w:r>
      <w:r>
        <w:t xml:space="preserve">: 100% grant-funded ($9.85M).</w:t>
      </w:r>
    </w:p>
    <w:p>
      <w:pPr>
        <w:pStyle w:val="a0"/>
      </w:pPr>
      <w:r>
        <w:rPr>
          <w:b/>
          <w:bCs/>
        </w:rPr>
        <w:t xml:space="preserve">Year 3 onwards</w:t>
      </w:r>
      <w:r>
        <w:t xml:space="preserve">: Transition to blended financing:</w:t>
      </w:r>
      <w:r>
        <w:t xml:space="preserve"> </w:t>
      </w:r>
      <w:r>
        <w:t xml:space="preserve">-</w:t>
      </w:r>
      <w:r>
        <w:t xml:space="preserve"> </w:t>
      </w:r>
      <w:r>
        <w:rPr>
          <w:b/>
          <w:bCs/>
        </w:rPr>
        <w:t xml:space="preserve">Government budget</w:t>
      </w:r>
      <w:r>
        <w:t xml:space="preserve">: MoHP commits to absorbing platform maintenance, cloud hosting, and CHW device replacement costs.</w:t>
      </w:r>
      <w:r>
        <w:t xml:space="preserve"> </w:t>
      </w:r>
      <w:r>
        <w:t xml:space="preserve">-</w:t>
      </w:r>
      <w:r>
        <w:t xml:space="preserve"> </w:t>
      </w:r>
      <w:r>
        <w:rPr>
          <w:b/>
          <w:bCs/>
        </w:rPr>
        <w:t xml:space="preserve">World Bank GESD 2.0</w:t>
      </w:r>
      <w:r>
        <w:t xml:space="preserve">: AI-predicted health targets incorporated into Performance-Based Grants.</w:t>
      </w:r>
      <w:r>
        <w:t xml:space="preserve"> </w:t>
      </w:r>
      <w:r>
        <w:t xml:space="preserve">-</w:t>
      </w:r>
      <w:r>
        <w:t xml:space="preserve"> </w:t>
      </w:r>
      <w:r>
        <w:rPr>
          <w:b/>
          <w:bCs/>
        </w:rPr>
        <w:t xml:space="preserve">Domestic resource mobilization</w:t>
      </w:r>
      <w:r>
        <w:t xml:space="preserve">: Business case presented to Ministry of Finance for MTEF inclusion.</w:t>
      </w:r>
    </w:p>
    <w:bookmarkEnd w:id="55"/>
    <w:bookmarkStart w:id="56" w:name="technical-sustainability"/>
    <w:p>
      <w:pPr>
        <w:pStyle w:val="3"/>
      </w:pPr>
      <w:r>
        <w:t xml:space="preserve">8.2 Technical Sustainability</w:t>
      </w:r>
    </w:p>
    <w:p>
      <w:pPr>
        <w:pStyle w:val="Compact"/>
        <w:numPr>
          <w:ilvl w:val="0"/>
          <w:numId w:val="1010"/>
        </w:numPr>
      </w:pPr>
      <w:r>
        <w:rPr>
          <w:b/>
          <w:bCs/>
        </w:rPr>
        <w:t xml:space="preserve">Local capacity building</w:t>
      </w:r>
      <w:r>
        <w:t xml:space="preserve">: Train 10 Malawian data scientists and software engineers, establishing a</w:t>
      </w:r>
      <w:r>
        <w:t xml:space="preserve"> </w:t>
      </w:r>
      <w:r>
        <w:rPr>
          <w:b/>
          <w:bCs/>
        </w:rPr>
        <w:t xml:space="preserve">Malawi National AI Health Lab</w:t>
      </w:r>
      <w:r>
        <w:t xml:space="preserve"> </w:t>
      </w:r>
      <w:r>
        <w:t xml:space="preserve">within PHIM.</w:t>
      </w:r>
    </w:p>
    <w:p>
      <w:pPr>
        <w:pStyle w:val="Compact"/>
        <w:numPr>
          <w:ilvl w:val="0"/>
          <w:numId w:val="1010"/>
        </w:numPr>
      </w:pPr>
      <w:r>
        <w:rPr>
          <w:b/>
          <w:bCs/>
        </w:rPr>
        <w:t xml:space="preserve">Open-source commitment</w:t>
      </w:r>
      <w:r>
        <w:t xml:space="preserve">: All non-proprietary code released under MIT license.</w:t>
      </w:r>
    </w:p>
    <w:p>
      <w:pPr>
        <w:pStyle w:val="Compact"/>
        <w:numPr>
          <w:ilvl w:val="0"/>
          <w:numId w:val="1010"/>
        </w:numPr>
      </w:pPr>
      <w:r>
        <w:rPr>
          <w:b/>
          <w:bCs/>
        </w:rPr>
        <w:t xml:space="preserve">DHIS2 ecosystem alignment</w:t>
      </w:r>
      <w:r>
        <w:t xml:space="preserve">: Leverages the world’s largest open-source health information system community.</w:t>
      </w:r>
    </w:p>
    <w:bookmarkEnd w:id="56"/>
    <w:bookmarkStart w:id="57" w:name="institutional-sustainability"/>
    <w:p>
      <w:pPr>
        <w:pStyle w:val="3"/>
      </w:pPr>
      <w:r>
        <w:t xml:space="preserve">8.3 Institutional Sustainability</w:t>
      </w:r>
    </w:p>
    <w:p>
      <w:pPr>
        <w:pStyle w:val="Compact"/>
        <w:numPr>
          <w:ilvl w:val="0"/>
          <w:numId w:val="1011"/>
        </w:numPr>
      </w:pPr>
      <w:r>
        <w:rPr>
          <w:b/>
          <w:bCs/>
        </w:rPr>
        <w:t xml:space="preserve">Policy anchoring</w:t>
      </w:r>
      <w:r>
        <w:t xml:space="preserve">: National AI in Health Policy Framework institutionalizes governance structures.</w:t>
      </w:r>
    </w:p>
    <w:p>
      <w:pPr>
        <w:pStyle w:val="Compact"/>
        <w:numPr>
          <w:ilvl w:val="0"/>
          <w:numId w:val="1011"/>
        </w:numPr>
      </w:pPr>
      <w:r>
        <w:rPr>
          <w:b/>
          <w:bCs/>
        </w:rPr>
        <w:t xml:space="preserve">Scale-up roadmap</w:t>
      </w:r>
      <w:r>
        <w:t xml:space="preserve">: District-by-district rollout approved by MoHP Cabinet Committee by Month 30.</w:t>
      </w:r>
    </w:p>
    <w:p>
      <w:r>
        <w:pict>
          <v:rect style="width:0;height:1.5pt" o:hralign="center" o:hrstd="t" o:hr="t"/>
        </w:pict>
      </w:r>
    </w:p>
    <w:bookmarkEnd w:id="57"/>
    <w:bookmarkEnd w:id="58"/>
    <w:bookmarkStart w:id="59" w:name="risk-analysis-mitigation"/>
    <w:p>
      <w:pPr>
        <w:pStyle w:val="2"/>
      </w:pPr>
      <w:r>
        <w:t xml:space="preserve">9. RISK ANALYSIS &amp; MITIGATION</w:t>
      </w:r>
    </w:p>
    <w:tbl>
      <w:tblPr>
        <w:tblStyle w:val="Table"/>
        <w:tblW w:type="pct" w:w="5000"/>
        <w:jc w:val="left"/>
        <w:tblLayout w:type="fixed"/>
        <w:tblLook w:firstRow="1" w:lastRow="0" w:firstColumn="0" w:lastColumn="0" w:noHBand="0" w:noVBand="0" w:val="0020"/>
      </w:tblPr>
      <w:tblGrid>
        <w:gridCol w:w="1033"/>
        <w:gridCol w:w="1893"/>
        <w:gridCol w:w="1377"/>
        <w:gridCol w:w="3615"/>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rPr>
                <w:b/>
                <w:bCs/>
              </w:rPr>
              <w:t xml:space="preserve">Competitor establishes market position first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Accelerate pilot deployment; emphasize integration moat; secure exclusive MoHP data sharing agreements</w:t>
            </w:r>
          </w:p>
        </w:tc>
      </w:tr>
      <w:tr>
        <w:tc>
          <w:tcPr/>
          <w:p>
            <w:pPr>
              <w:pStyle w:val="Compact"/>
              <w:jc w:val="left"/>
            </w:pPr>
            <w:r>
              <w:rPr>
                <w:b/>
                <w:bCs/>
              </w:rPr>
              <w:t xml:space="preserve">CHW resistance to AI tools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Extensive co-design; peer champion model; clear messaging that AI supports (not replaces) CHW judgment</w:t>
            </w:r>
          </w:p>
        </w:tc>
      </w:tr>
      <w:tr>
        <w:tc>
          <w:tcPr/>
          <w:p>
            <w:pPr>
              <w:pStyle w:val="Compact"/>
              <w:jc w:val="left"/>
            </w:pPr>
            <w:r>
              <w:rPr>
                <w:b/>
                <w:bCs/>
              </w:rPr>
              <w:t xml:space="preserve">Model bias against marginalized groups</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Proactive bias auditing; stratified training data; community advisory boards; quarterly Ethics Committee review</w:t>
            </w:r>
          </w:p>
        </w:tc>
      </w:tr>
      <w:tr>
        <w:tc>
          <w:tcPr/>
          <w:p>
            <w:pPr>
              <w:pStyle w:val="Compact"/>
              <w:jc w:val="left"/>
            </w:pPr>
            <w:r>
              <w:rPr>
                <w:b/>
                <w:bCs/>
              </w:rPr>
              <w:t xml:space="preserve">Connectivity failures in rural areas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Offline-first architecture; edge computing; SMS/USSD fallback</w:t>
            </w:r>
          </w:p>
        </w:tc>
      </w:tr>
      <w:tr>
        <w:tc>
          <w:tcPr/>
          <w:p>
            <w:pPr>
              <w:pStyle w:val="Compact"/>
              <w:jc w:val="left"/>
            </w:pPr>
            <w:r>
              <w:rPr>
                <w:b/>
                <w:bCs/>
              </w:rPr>
              <w:t xml:space="preserve">Government transition delays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Early engagement of Ministry of Finance; embed in National Health Policy implementation framework</w:t>
            </w:r>
          </w:p>
        </w:tc>
      </w:tr>
      <w:tr>
        <w:tc>
          <w:tcPr/>
          <w:p>
            <w:pPr>
              <w:pStyle w:val="Compact"/>
              <w:jc w:val="left"/>
            </w:pPr>
            <w:r>
              <w:rPr>
                <w:b/>
                <w:bCs/>
              </w:rPr>
              <w:t xml:space="preserve">Data privacy breaches</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End-to-end encryption; de-identification; compliance with Data Protection Act; independent security audits</w:t>
            </w:r>
          </w:p>
        </w:tc>
      </w:tr>
      <w:tr>
        <w:tc>
          <w:tcPr/>
          <w:p>
            <w:pPr>
              <w:pStyle w:val="Compact"/>
              <w:jc w:val="left"/>
            </w:pPr>
            <w:r>
              <w:rPr>
                <w:b/>
                <w:bCs/>
              </w:rPr>
              <w:t xml:space="preserve">Outbreak prediction false alarms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Calibrated alert thresholds with human verification; DRRT feedback loops; continuous model refinement</w:t>
            </w:r>
          </w:p>
        </w:tc>
      </w:tr>
      <w:tr>
        <w:tc>
          <w:tcPr/>
          <w:p>
            <w:pPr>
              <w:pStyle w:val="Compact"/>
              <w:jc w:val="left"/>
            </w:pPr>
            <w:r>
              <w:rPr>
                <w:b/>
                <w:bCs/>
              </w:rPr>
              <w:t xml:space="preserve">Political transition disrupting policy pathway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Bipartisan engagement; anchor in civil service (PHIM) rather than political appointees</w:t>
            </w:r>
          </w:p>
        </w:tc>
      </w:tr>
    </w:tbl>
    <w:p>
      <w:r>
        <w:pict>
          <v:rect style="width:0;height:1.5pt" o:hralign="center" o:hrstd="t" o:hr="t"/>
        </w:pict>
      </w:r>
    </w:p>
    <w:bookmarkEnd w:id="59"/>
    <w:bookmarkStart w:id="70" w:name="detailed-budget-framework-36-months"/>
    <w:p>
      <w:pPr>
        <w:pStyle w:val="2"/>
      </w:pPr>
      <w:r>
        <w:t xml:space="preserve">10. DETAILED BUDGET FRAMEWORK (36 MONTHS)</w:t>
      </w:r>
    </w:p>
    <w:bookmarkStart w:id="60" w:name="budget-summary-by-category"/>
    <w:p>
      <w:pPr>
        <w:pStyle w:val="3"/>
      </w:pPr>
      <w:r>
        <w:t xml:space="preserve">10.1 Budget Summary by Category</w:t>
      </w:r>
    </w:p>
    <w:tbl>
      <w:tblPr>
        <w:tblStyle w:val="Table"/>
        <w:tblW w:type="pct" w:w="5000"/>
        <w:jc w:val="left"/>
        <w:tblLayout w:type="fixed"/>
        <w:tblLook w:firstRow="1" w:lastRow="0" w:firstColumn="0" w:lastColumn="0" w:noHBand="0" w:noVBand="0" w:val="0020"/>
      </w:tblPr>
      <w:tblGrid>
        <w:gridCol w:w="1624"/>
        <w:gridCol w:w="1320"/>
        <w:gridCol w:w="1320"/>
        <w:gridCol w:w="1320"/>
        <w:gridCol w:w="1218"/>
        <w:gridCol w:w="1116"/>
      </w:tblGrid>
      <w:tr>
        <w:trPr>
          <w:tblHeader w:val="on"/>
        </w:trPr>
        <w:tc>
          <w:tcPr/>
          <w:p>
            <w:pPr>
              <w:pStyle w:val="Compact"/>
              <w:jc w:val="left"/>
            </w:pPr>
            <w:r>
              <w:t xml:space="preserve">Budget Category</w:t>
            </w:r>
          </w:p>
        </w:tc>
        <w:tc>
          <w:tcPr/>
          <w:p>
            <w:pPr>
              <w:pStyle w:val="Compact"/>
              <w:jc w:val="left"/>
            </w:pPr>
            <w:r>
              <w:t xml:space="preserve">Year 1 (USD)</w:t>
            </w:r>
          </w:p>
        </w:tc>
        <w:tc>
          <w:tcPr/>
          <w:p>
            <w:pPr>
              <w:pStyle w:val="Compact"/>
              <w:jc w:val="left"/>
            </w:pPr>
            <w:r>
              <w:t xml:space="preserve">Year 2 (USD)</w:t>
            </w:r>
          </w:p>
        </w:tc>
        <w:tc>
          <w:tcPr/>
          <w:p>
            <w:pPr>
              <w:pStyle w:val="Compact"/>
              <w:jc w:val="left"/>
            </w:pPr>
            <w:r>
              <w:t xml:space="preserve">Year 3 (USD)</w:t>
            </w:r>
          </w:p>
        </w:tc>
        <w:tc>
          <w:tcPr/>
          <w:p>
            <w:pPr>
              <w:pStyle w:val="Compact"/>
              <w:jc w:val="left"/>
            </w:pPr>
            <w:r>
              <w:t xml:space="preserve">Total (USD)</w:t>
            </w:r>
          </w:p>
        </w:tc>
        <w:tc>
          <w:tcPr/>
          <w:p>
            <w:pPr>
              <w:pStyle w:val="Compact"/>
              <w:jc w:val="left"/>
            </w:pPr>
            <w:r>
              <w:t xml:space="preserve">% of Total</w:t>
            </w:r>
          </w:p>
        </w:tc>
      </w:tr>
      <w:tr>
        <w:tc>
          <w:tcPr/>
          <w:p>
            <w:pPr>
              <w:pStyle w:val="Compact"/>
              <w:jc w:val="left"/>
            </w:pPr>
            <w:r>
              <w:rPr>
                <w:b/>
                <w:bCs/>
              </w:rPr>
              <w:t xml:space="preserve">Personnel</w:t>
            </w:r>
          </w:p>
        </w:tc>
        <w:tc>
          <w:tcPr/>
          <w:p>
            <w:pPr>
              <w:pStyle w:val="Compact"/>
              <w:jc w:val="left"/>
            </w:pPr>
            <w:r>
              <w:t xml:space="preserve">1,485,000</w:t>
            </w:r>
          </w:p>
        </w:tc>
        <w:tc>
          <w:tcPr/>
          <w:p>
            <w:pPr>
              <w:pStyle w:val="Compact"/>
              <w:jc w:val="left"/>
            </w:pPr>
            <w:r>
              <w:t xml:space="preserve">1,620,000</w:t>
            </w:r>
          </w:p>
        </w:tc>
        <w:tc>
          <w:tcPr/>
          <w:p>
            <w:pPr>
              <w:pStyle w:val="Compact"/>
              <w:jc w:val="left"/>
            </w:pPr>
            <w:r>
              <w:t xml:space="preserve">1,485,000</w:t>
            </w:r>
          </w:p>
        </w:tc>
        <w:tc>
          <w:tcPr/>
          <w:p>
            <w:pPr>
              <w:pStyle w:val="Compact"/>
              <w:jc w:val="left"/>
            </w:pPr>
            <w:r>
              <w:t xml:space="preserve">4,590,000</w:t>
            </w:r>
          </w:p>
        </w:tc>
        <w:tc>
          <w:tcPr/>
          <w:p>
            <w:pPr>
              <w:pStyle w:val="Compact"/>
              <w:jc w:val="left"/>
            </w:pPr>
            <w:r>
              <w:t xml:space="preserve">46.6%</w:t>
            </w:r>
          </w:p>
        </w:tc>
      </w:tr>
      <w:tr>
        <w:tc>
          <w:tcPr/>
          <w:p>
            <w:pPr>
              <w:pStyle w:val="Compact"/>
              <w:jc w:val="left"/>
            </w:pPr>
            <w:r>
              <w:rPr>
                <w:b/>
                <w:bCs/>
              </w:rPr>
              <w:t xml:space="preserve">Technology &amp; Infrastructure</w:t>
            </w:r>
          </w:p>
        </w:tc>
        <w:tc>
          <w:tcPr/>
          <w:p>
            <w:pPr>
              <w:pStyle w:val="Compact"/>
              <w:jc w:val="left"/>
            </w:pPr>
            <w:r>
              <w:t xml:space="preserve">1,120,000</w:t>
            </w:r>
          </w:p>
        </w:tc>
        <w:tc>
          <w:tcPr/>
          <w:p>
            <w:pPr>
              <w:pStyle w:val="Compact"/>
              <w:jc w:val="left"/>
            </w:pPr>
            <w:r>
              <w:t xml:space="preserve">680,000</w:t>
            </w:r>
          </w:p>
        </w:tc>
        <w:tc>
          <w:tcPr/>
          <w:p>
            <w:pPr>
              <w:pStyle w:val="Compact"/>
              <w:jc w:val="left"/>
            </w:pPr>
            <w:r>
              <w:t xml:space="preserve">420,000</w:t>
            </w:r>
          </w:p>
        </w:tc>
        <w:tc>
          <w:tcPr/>
          <w:p>
            <w:pPr>
              <w:pStyle w:val="Compact"/>
              <w:jc w:val="left"/>
            </w:pPr>
            <w:r>
              <w:t xml:space="preserve">2,220,000</w:t>
            </w:r>
          </w:p>
        </w:tc>
        <w:tc>
          <w:tcPr/>
          <w:p>
            <w:pPr>
              <w:pStyle w:val="Compact"/>
              <w:jc w:val="left"/>
            </w:pPr>
            <w:r>
              <w:t xml:space="preserve">22.5%</w:t>
            </w:r>
          </w:p>
        </w:tc>
      </w:tr>
      <w:tr>
        <w:tc>
          <w:tcPr/>
          <w:p>
            <w:pPr>
              <w:pStyle w:val="Compact"/>
              <w:jc w:val="left"/>
            </w:pPr>
            <w:r>
              <w:rPr>
                <w:b/>
                <w:bCs/>
              </w:rPr>
              <w:t xml:space="preserve">Operations &amp; Implementation</w:t>
            </w:r>
          </w:p>
        </w:tc>
        <w:tc>
          <w:tcPr/>
          <w:p>
            <w:pPr>
              <w:pStyle w:val="Compact"/>
              <w:jc w:val="left"/>
            </w:pPr>
            <w:r>
              <w:t xml:space="preserve">580,000</w:t>
            </w:r>
          </w:p>
        </w:tc>
        <w:tc>
          <w:tcPr/>
          <w:p>
            <w:pPr>
              <w:pStyle w:val="Compact"/>
              <w:jc w:val="left"/>
            </w:pPr>
            <w:r>
              <w:t xml:space="preserve">620,000</w:t>
            </w:r>
          </w:p>
        </w:tc>
        <w:tc>
          <w:tcPr/>
          <w:p>
            <w:pPr>
              <w:pStyle w:val="Compact"/>
              <w:jc w:val="left"/>
            </w:pPr>
            <w:r>
              <w:t xml:space="preserve">440,000</w:t>
            </w:r>
          </w:p>
        </w:tc>
        <w:tc>
          <w:tcPr/>
          <w:p>
            <w:pPr>
              <w:pStyle w:val="Compact"/>
              <w:jc w:val="left"/>
            </w:pPr>
            <w:r>
              <w:t xml:space="preserve">1,640,000</w:t>
            </w:r>
          </w:p>
        </w:tc>
        <w:tc>
          <w:tcPr/>
          <w:p>
            <w:pPr>
              <w:pStyle w:val="Compact"/>
              <w:jc w:val="left"/>
            </w:pPr>
            <w:r>
              <w:t xml:space="preserve">16.6%</w:t>
            </w:r>
          </w:p>
        </w:tc>
      </w:tr>
      <w:tr>
        <w:tc>
          <w:tcPr/>
          <w:p>
            <w:pPr>
              <w:pStyle w:val="Compact"/>
              <w:jc w:val="left"/>
            </w:pPr>
            <w:r>
              <w:rPr>
                <w:b/>
                <w:bCs/>
              </w:rPr>
              <w:t xml:space="preserve">Monitoring, Evaluation &amp; Research</w:t>
            </w:r>
          </w:p>
        </w:tc>
        <w:tc>
          <w:tcPr/>
          <w:p>
            <w:pPr>
              <w:pStyle w:val="Compact"/>
              <w:jc w:val="left"/>
            </w:pPr>
            <w:r>
              <w:t xml:space="preserve">420,000</w:t>
            </w:r>
          </w:p>
        </w:tc>
        <w:tc>
          <w:tcPr/>
          <w:p>
            <w:pPr>
              <w:pStyle w:val="Compact"/>
              <w:jc w:val="left"/>
            </w:pPr>
            <w:r>
              <w:t xml:space="preserve">380,000</w:t>
            </w:r>
          </w:p>
        </w:tc>
        <w:tc>
          <w:tcPr/>
          <w:p>
            <w:pPr>
              <w:pStyle w:val="Compact"/>
              <w:jc w:val="left"/>
            </w:pPr>
            <w:r>
              <w:t xml:space="preserve">280,000</w:t>
            </w:r>
          </w:p>
        </w:tc>
        <w:tc>
          <w:tcPr/>
          <w:p>
            <w:pPr>
              <w:pStyle w:val="Compact"/>
              <w:jc w:val="left"/>
            </w:pPr>
            <w:r>
              <w:t xml:space="preserve">1,080,000</w:t>
            </w:r>
          </w:p>
        </w:tc>
        <w:tc>
          <w:tcPr/>
          <w:p>
            <w:pPr>
              <w:pStyle w:val="Compact"/>
              <w:jc w:val="left"/>
            </w:pPr>
            <w:r>
              <w:t xml:space="preserve">11.0%</w:t>
            </w:r>
          </w:p>
        </w:tc>
      </w:tr>
      <w:tr>
        <w:tc>
          <w:tcPr/>
          <w:p>
            <w:pPr>
              <w:pStyle w:val="Compact"/>
              <w:jc w:val="left"/>
            </w:pPr>
            <w:r>
              <w:rPr>
                <w:b/>
                <w:bCs/>
              </w:rPr>
              <w:t xml:space="preserve">Policy &amp; Scale-Up</w:t>
            </w:r>
          </w:p>
        </w:tc>
        <w:tc>
          <w:tcPr/>
          <w:p>
            <w:pPr>
              <w:pStyle w:val="Compact"/>
              <w:jc w:val="left"/>
            </w:pPr>
            <w:r>
              <w:t xml:space="preserve">80,000</w:t>
            </w:r>
          </w:p>
        </w:tc>
        <w:tc>
          <w:tcPr/>
          <w:p>
            <w:pPr>
              <w:pStyle w:val="Compact"/>
              <w:jc w:val="left"/>
            </w:pPr>
            <w:r>
              <w:t xml:space="preserve">120,000</w:t>
            </w:r>
          </w:p>
        </w:tc>
        <w:tc>
          <w:tcPr/>
          <w:p>
            <w:pPr>
              <w:pStyle w:val="Compact"/>
              <w:jc w:val="left"/>
            </w:pPr>
            <w:r>
              <w:t xml:space="preserve">120,000</w:t>
            </w:r>
          </w:p>
        </w:tc>
        <w:tc>
          <w:tcPr/>
          <w:p>
            <w:pPr>
              <w:pStyle w:val="Compact"/>
              <w:jc w:val="left"/>
            </w:pPr>
            <w:r>
              <w:t xml:space="preserve">320,000</w:t>
            </w:r>
          </w:p>
        </w:tc>
        <w:tc>
          <w:tcPr/>
          <w:p>
            <w:pPr>
              <w:pStyle w:val="Compact"/>
              <w:jc w:val="left"/>
            </w:pPr>
            <w:r>
              <w:t xml:space="preserve">3.3%</w:t>
            </w:r>
          </w:p>
        </w:tc>
      </w:tr>
      <w:tr>
        <w:tc>
          <w:tcPr/>
          <w:p>
            <w:pPr>
              <w:pStyle w:val="Compact"/>
              <w:jc w:val="left"/>
            </w:pPr>
            <w:r>
              <w:rPr>
                <w:b/>
                <w:bCs/>
              </w:rPr>
              <w:t xml:space="preserve">TOTAL</w:t>
            </w:r>
          </w:p>
        </w:tc>
        <w:tc>
          <w:tcPr/>
          <w:p>
            <w:pPr>
              <w:pStyle w:val="Compact"/>
              <w:jc w:val="left"/>
            </w:pPr>
            <w:r>
              <w:rPr>
                <w:b/>
                <w:bCs/>
              </w:rPr>
              <w:t xml:space="preserve">3,685,000</w:t>
            </w:r>
          </w:p>
        </w:tc>
        <w:tc>
          <w:tcPr/>
          <w:p>
            <w:pPr>
              <w:pStyle w:val="Compact"/>
              <w:jc w:val="left"/>
            </w:pPr>
            <w:r>
              <w:rPr>
                <w:b/>
                <w:bCs/>
              </w:rPr>
              <w:t xml:space="preserve">3,420,000</w:t>
            </w:r>
          </w:p>
        </w:tc>
        <w:tc>
          <w:tcPr/>
          <w:p>
            <w:pPr>
              <w:pStyle w:val="Compact"/>
              <w:jc w:val="left"/>
            </w:pPr>
            <w:r>
              <w:rPr>
                <w:b/>
                <w:bCs/>
              </w:rPr>
              <w:t xml:space="preserve">2,745,000</w:t>
            </w:r>
          </w:p>
        </w:tc>
        <w:tc>
          <w:tcPr/>
          <w:p>
            <w:pPr>
              <w:pStyle w:val="Compact"/>
              <w:jc w:val="left"/>
            </w:pPr>
            <w:r>
              <w:rPr>
                <w:b/>
                <w:bCs/>
              </w:rPr>
              <w:t xml:space="preserve">9,850,000</w:t>
            </w:r>
          </w:p>
        </w:tc>
        <w:tc>
          <w:tcPr/>
          <w:p>
            <w:pPr>
              <w:pStyle w:val="Compact"/>
              <w:jc w:val="left"/>
            </w:pPr>
            <w:r>
              <w:rPr>
                <w:b/>
                <w:bCs/>
              </w:rPr>
              <w:t xml:space="preserve">100%</w:t>
            </w:r>
          </w:p>
        </w:tc>
      </w:tr>
    </w:tbl>
    <w:bookmarkEnd w:id="60"/>
    <w:bookmarkStart w:id="67" w:name="detailed-line-item-budget"/>
    <w:p>
      <w:pPr>
        <w:pStyle w:val="3"/>
      </w:pPr>
      <w:r>
        <w:t xml:space="preserve">10.2 Detailed Line-Item Budget</w:t>
      </w:r>
    </w:p>
    <w:p>
      <w:r>
        <w:pict>
          <v:rect style="width:0;height:1.5pt" o:hralign="center" o:hrstd="t" o:hr="t"/>
        </w:pict>
      </w:r>
    </w:p>
    <w:bookmarkStart w:id="61" w:name="category-a-personnel-4590000"/>
    <w:p>
      <w:pPr>
        <w:pStyle w:val="4"/>
      </w:pPr>
      <w:r>
        <w:rPr>
          <w:b/>
          <w:bCs/>
        </w:rPr>
        <w:t xml:space="preserve">CATEGORY A: PERSONNEL ($4,590,000)</w:t>
      </w:r>
    </w:p>
    <w:p>
      <w:pPr>
        <w:pStyle w:val="FirstParagraph"/>
      </w:pPr>
      <w:r>
        <w:rPr>
          <w:b/>
          <w:bCs/>
        </w:rPr>
        <w:t xml:space="preserve">A.1 International Technical Assistance</w:t>
      </w:r>
    </w:p>
    <w:tbl>
      <w:tblPr>
        <w:tblStyle w:val="Table"/>
        <w:tblW w:type="pct" w:w="5000"/>
        <w:jc w:val="left"/>
        <w:tblLayout w:type="fixed"/>
        <w:tblLook w:firstRow="1" w:lastRow="0" w:firstColumn="0" w:lastColumn="0" w:noHBand="0" w:noVBand="0" w:val="0020"/>
      </w:tblPr>
      <w:tblGrid>
        <w:gridCol w:w="1494"/>
        <w:gridCol w:w="747"/>
        <w:gridCol w:w="1195"/>
        <w:gridCol w:w="1195"/>
        <w:gridCol w:w="1195"/>
        <w:gridCol w:w="1046"/>
        <w:gridCol w:w="1046"/>
      </w:tblGrid>
      <w:tr>
        <w:trPr>
          <w:tblHeader w:val="on"/>
        </w:trPr>
        <w:tc>
          <w:tcPr/>
          <w:p>
            <w:pPr>
              <w:pStyle w:val="Compact"/>
              <w:jc w:val="left"/>
            </w:pPr>
            <w:r>
              <w:t xml:space="preserve">Position</w:t>
            </w:r>
          </w:p>
        </w:tc>
        <w:tc>
          <w:tcPr/>
          <w:p>
            <w:pPr>
              <w:pStyle w:val="Compact"/>
              <w:jc w:val="left"/>
            </w:pPr>
            <w:r>
              <w:t xml:space="preserve">FTE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Project Director (International)</w:t>
            </w:r>
          </w:p>
        </w:tc>
        <w:tc>
          <w:tcPr/>
          <w:p>
            <w:pPr>
              <w:pStyle w:val="Compact"/>
              <w:jc w:val="left"/>
            </w:pPr>
            <w:r>
              <w:t xml:space="preserve">1.0</w:t>
            </w:r>
          </w:p>
        </w:tc>
        <w:tc>
          <w:tcPr/>
          <w:p>
            <w:pPr>
              <w:pStyle w:val="Compact"/>
              <w:jc w:val="left"/>
            </w:pPr>
            <w:r>
              <w:t xml:space="preserve">180,000</w:t>
            </w:r>
          </w:p>
        </w:tc>
        <w:tc>
          <w:tcPr/>
          <w:p>
            <w:pPr>
              <w:pStyle w:val="Compact"/>
              <w:jc w:val="left"/>
            </w:pPr>
            <w:r>
              <w:t xml:space="preserve">180,000</w:t>
            </w:r>
          </w:p>
        </w:tc>
        <w:tc>
          <w:tcPr/>
          <w:p>
            <w:pPr>
              <w:pStyle w:val="Compact"/>
              <w:jc w:val="left"/>
            </w:pPr>
            <w:r>
              <w:t xml:space="preserve">150,000</w:t>
            </w:r>
          </w:p>
        </w:tc>
        <w:tc>
          <w:tcPr/>
          <w:p>
            <w:pPr>
              <w:pStyle w:val="Compact"/>
              <w:jc w:val="left"/>
            </w:pPr>
            <w:r>
              <w:t xml:space="preserve">510,000</w:t>
            </w:r>
          </w:p>
        </w:tc>
        <w:tc>
          <w:tcPr/>
          <w:p>
            <w:pPr>
              <w:pStyle w:val="Compact"/>
              <w:jc w:val="left"/>
            </w:pPr>
            <w:r>
              <w:t xml:space="preserve">Senior health systems/AI specialist; 20% time in Year 3</w:t>
            </w:r>
          </w:p>
        </w:tc>
      </w:tr>
      <w:tr>
        <w:tc>
          <w:tcPr/>
          <w:p>
            <w:pPr>
              <w:pStyle w:val="Compact"/>
              <w:jc w:val="left"/>
            </w:pPr>
            <w:r>
              <w:t xml:space="preserve">Chief Technical Officer (International)</w:t>
            </w:r>
          </w:p>
        </w:tc>
        <w:tc>
          <w:tcPr/>
          <w:p>
            <w:pPr>
              <w:pStyle w:val="Compact"/>
              <w:jc w:val="left"/>
            </w:pPr>
            <w:r>
              <w:t xml:space="preserve">1.0</w:t>
            </w:r>
          </w:p>
        </w:tc>
        <w:tc>
          <w:tcPr/>
          <w:p>
            <w:pPr>
              <w:pStyle w:val="Compact"/>
              <w:jc w:val="left"/>
            </w:pPr>
            <w:r>
              <w:t xml:space="preserve">160,000</w:t>
            </w:r>
          </w:p>
        </w:tc>
        <w:tc>
          <w:tcPr/>
          <w:p>
            <w:pPr>
              <w:pStyle w:val="Compact"/>
              <w:jc w:val="left"/>
            </w:pPr>
            <w:r>
              <w:t xml:space="preserve">160,000</w:t>
            </w:r>
          </w:p>
        </w:tc>
        <w:tc>
          <w:tcPr/>
          <w:p>
            <w:pPr>
              <w:pStyle w:val="Compact"/>
              <w:jc w:val="left"/>
            </w:pPr>
            <w:r>
              <w:t xml:space="preserve">130,000</w:t>
            </w:r>
          </w:p>
        </w:tc>
        <w:tc>
          <w:tcPr/>
          <w:p>
            <w:pPr>
              <w:pStyle w:val="Compact"/>
              <w:jc w:val="left"/>
            </w:pPr>
            <w:r>
              <w:t xml:space="preserve">450,000</w:t>
            </w:r>
          </w:p>
        </w:tc>
        <w:tc>
          <w:tcPr/>
          <w:p>
            <w:pPr>
              <w:pStyle w:val="Compact"/>
              <w:jc w:val="left"/>
            </w:pPr>
            <w:r>
              <w:t xml:space="preserve">Platform architecture, AI/ML engineering, security</w:t>
            </w:r>
          </w:p>
        </w:tc>
      </w:tr>
      <w:tr>
        <w:tc>
          <w:tcPr/>
          <w:p>
            <w:pPr>
              <w:pStyle w:val="Compact"/>
              <w:jc w:val="left"/>
            </w:pPr>
            <w:r>
              <w:t xml:space="preserve">Implementation Science Lead (International)</w:t>
            </w:r>
          </w:p>
        </w:tc>
        <w:tc>
          <w:tcPr/>
          <w:p>
            <w:pPr>
              <w:pStyle w:val="Compact"/>
              <w:jc w:val="left"/>
            </w:pPr>
            <w:r>
              <w:t xml:space="preserve">0.5</w:t>
            </w:r>
          </w:p>
        </w:tc>
        <w:tc>
          <w:tcPr/>
          <w:p>
            <w:pPr>
              <w:pStyle w:val="Compact"/>
              <w:jc w:val="left"/>
            </w:pPr>
            <w:r>
              <w:t xml:space="preserve">70,000</w:t>
            </w:r>
          </w:p>
        </w:tc>
        <w:tc>
          <w:tcPr/>
          <w:p>
            <w:pPr>
              <w:pStyle w:val="Compact"/>
              <w:jc w:val="left"/>
            </w:pPr>
            <w:r>
              <w:t xml:space="preserve">70,000</w:t>
            </w:r>
          </w:p>
        </w:tc>
        <w:tc>
          <w:tcPr/>
          <w:p>
            <w:pPr>
              <w:pStyle w:val="Compact"/>
              <w:jc w:val="left"/>
            </w:pPr>
            <w:r>
              <w:t xml:space="preserve">50,000</w:t>
            </w:r>
          </w:p>
        </w:tc>
        <w:tc>
          <w:tcPr/>
          <w:p>
            <w:pPr>
              <w:pStyle w:val="Compact"/>
              <w:jc w:val="left"/>
            </w:pPr>
            <w:r>
              <w:t xml:space="preserve">190,000</w:t>
            </w:r>
          </w:p>
        </w:tc>
        <w:tc>
          <w:tcPr/>
          <w:p>
            <w:pPr>
              <w:pStyle w:val="Compact"/>
              <w:jc w:val="left"/>
            </w:pPr>
            <w:r>
              <w:t xml:space="preserve">Mixed-methods evaluation design, PhD-level epidemiologist</w:t>
            </w:r>
          </w:p>
        </w:tc>
      </w:tr>
      <w:tr>
        <w:tc>
          <w:tcPr/>
          <w:p>
            <w:pPr>
              <w:pStyle w:val="Compact"/>
              <w:jc w:val="left"/>
            </w:pPr>
            <w:r>
              <w:t xml:space="preserve">AI Ethics Advisor (International)</w:t>
            </w:r>
          </w:p>
        </w:tc>
        <w:tc>
          <w:tcPr/>
          <w:p>
            <w:pPr>
              <w:pStyle w:val="Compact"/>
              <w:jc w:val="left"/>
            </w:pPr>
            <w:r>
              <w:t xml:space="preserve">0.25</w:t>
            </w:r>
          </w:p>
        </w:tc>
        <w:tc>
          <w:tcPr/>
          <w:p>
            <w:pPr>
              <w:pStyle w:val="Compact"/>
              <w:jc w:val="left"/>
            </w:pPr>
            <w:r>
              <w:t xml:space="preserve">35,000</w:t>
            </w:r>
          </w:p>
        </w:tc>
        <w:tc>
          <w:tcPr/>
          <w:p>
            <w:pPr>
              <w:pStyle w:val="Compact"/>
              <w:jc w:val="left"/>
            </w:pPr>
            <w:r>
              <w:t xml:space="preserve">35,000</w:t>
            </w:r>
          </w:p>
        </w:tc>
        <w:tc>
          <w:tcPr/>
          <w:p>
            <w:pPr>
              <w:pStyle w:val="Compact"/>
              <w:jc w:val="left"/>
            </w:pPr>
            <w:r>
              <w:t xml:space="preserve">25,000</w:t>
            </w:r>
          </w:p>
        </w:tc>
        <w:tc>
          <w:tcPr/>
          <w:p>
            <w:pPr>
              <w:pStyle w:val="Compact"/>
              <w:jc w:val="left"/>
            </w:pPr>
            <w:r>
              <w:t xml:space="preserve">95,000</w:t>
            </w:r>
          </w:p>
        </w:tc>
        <w:tc>
          <w:tcPr/>
          <w:p>
            <w:pPr>
              <w:pStyle w:val="Compact"/>
              <w:jc w:val="left"/>
            </w:pPr>
            <w:r>
              <w:t xml:space="preserve">Bioethicist with LMIC AI experience</w:t>
            </w:r>
          </w:p>
        </w:tc>
      </w:tr>
      <w:tr>
        <w:tc>
          <w:tcPr/>
          <w:p>
            <w:pPr>
              <w:pStyle w:val="Compact"/>
              <w:jc w:val="left"/>
            </w:pPr>
            <w:r>
              <w:rPr>
                <w:b/>
                <w:bCs/>
              </w:rPr>
              <w:t xml:space="preserve">Subtotal International TA</w:t>
            </w:r>
          </w:p>
        </w:tc>
        <w:tc>
          <w:tcPr/>
          <w:p>
            <w:pPr>
              <w:pStyle w:val="Compact"/>
            </w:pPr>
          </w:p>
        </w:tc>
        <w:tc>
          <w:tcPr/>
          <w:p>
            <w:pPr>
              <w:pStyle w:val="Compact"/>
              <w:jc w:val="left"/>
            </w:pPr>
            <w:r>
              <w:rPr>
                <w:b/>
                <w:bCs/>
              </w:rPr>
              <w:t xml:space="preserve">445,000</w:t>
            </w:r>
          </w:p>
        </w:tc>
        <w:tc>
          <w:tcPr/>
          <w:p>
            <w:pPr>
              <w:pStyle w:val="Compact"/>
              <w:jc w:val="left"/>
            </w:pPr>
            <w:r>
              <w:rPr>
                <w:b/>
                <w:bCs/>
              </w:rPr>
              <w:t xml:space="preserve">445,000</w:t>
            </w:r>
          </w:p>
        </w:tc>
        <w:tc>
          <w:tcPr/>
          <w:p>
            <w:pPr>
              <w:pStyle w:val="Compact"/>
              <w:jc w:val="left"/>
            </w:pPr>
            <w:r>
              <w:rPr>
                <w:b/>
                <w:bCs/>
              </w:rPr>
              <w:t xml:space="preserve">355,000</w:t>
            </w:r>
          </w:p>
        </w:tc>
        <w:tc>
          <w:tcPr/>
          <w:p>
            <w:pPr>
              <w:pStyle w:val="Compact"/>
              <w:jc w:val="left"/>
            </w:pPr>
            <w:r>
              <w:rPr>
                <w:b/>
                <w:bCs/>
              </w:rPr>
              <w:t xml:space="preserve">1,245,000</w:t>
            </w:r>
          </w:p>
        </w:tc>
        <w:tc>
          <w:tcPr/>
          <w:p>
            <w:pPr>
              <w:pStyle w:val="Compact"/>
            </w:pPr>
          </w:p>
        </w:tc>
      </w:tr>
    </w:tbl>
    <w:p>
      <w:pPr>
        <w:pStyle w:val="a0"/>
      </w:pPr>
      <w:r>
        <w:rPr>
          <w:b/>
          <w:bCs/>
        </w:rPr>
        <w:t xml:space="preserve">A.2 National Staff (Malawi-based)</w:t>
      </w:r>
    </w:p>
    <w:tbl>
      <w:tblPr>
        <w:tblStyle w:val="Table"/>
        <w:tblW w:type="pct" w:w="5000"/>
        <w:jc w:val="left"/>
        <w:tblLayout w:type="fixed"/>
        <w:tblLook w:firstRow="1" w:lastRow="0" w:firstColumn="0" w:lastColumn="0" w:noHBand="0" w:noVBand="0" w:val="0020"/>
      </w:tblPr>
      <w:tblGrid>
        <w:gridCol w:w="1494"/>
        <w:gridCol w:w="747"/>
        <w:gridCol w:w="1195"/>
        <w:gridCol w:w="1195"/>
        <w:gridCol w:w="1195"/>
        <w:gridCol w:w="1046"/>
        <w:gridCol w:w="1046"/>
      </w:tblGrid>
      <w:tr>
        <w:trPr>
          <w:tblHeader w:val="on"/>
        </w:trPr>
        <w:tc>
          <w:tcPr/>
          <w:p>
            <w:pPr>
              <w:pStyle w:val="Compact"/>
              <w:jc w:val="left"/>
            </w:pPr>
            <w:r>
              <w:t xml:space="preserve">Position</w:t>
            </w:r>
          </w:p>
        </w:tc>
        <w:tc>
          <w:tcPr/>
          <w:p>
            <w:pPr>
              <w:pStyle w:val="Compact"/>
              <w:jc w:val="left"/>
            </w:pPr>
            <w:r>
              <w:t xml:space="preserve">FTE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Deputy Project Director (National)</w:t>
            </w:r>
          </w:p>
        </w:tc>
        <w:tc>
          <w:tcPr/>
          <w:p>
            <w:pPr>
              <w:pStyle w:val="Compact"/>
              <w:jc w:val="left"/>
            </w:pPr>
            <w:r>
              <w:t xml:space="preserve">1.0</w:t>
            </w:r>
          </w:p>
        </w:tc>
        <w:tc>
          <w:tcPr/>
          <w:p>
            <w:pPr>
              <w:pStyle w:val="Compact"/>
              <w:jc w:val="left"/>
            </w:pPr>
            <w:r>
              <w:t xml:space="preserve">75,000</w:t>
            </w:r>
          </w:p>
        </w:tc>
        <w:tc>
          <w:tcPr/>
          <w:p>
            <w:pPr>
              <w:pStyle w:val="Compact"/>
              <w:jc w:val="left"/>
            </w:pPr>
            <w:r>
              <w:t xml:space="preserve">80,000</w:t>
            </w:r>
          </w:p>
        </w:tc>
        <w:tc>
          <w:tcPr/>
          <w:p>
            <w:pPr>
              <w:pStyle w:val="Compact"/>
              <w:jc w:val="left"/>
            </w:pPr>
            <w:r>
              <w:t xml:space="preserve">80,000</w:t>
            </w:r>
          </w:p>
        </w:tc>
        <w:tc>
          <w:tcPr/>
          <w:p>
            <w:pPr>
              <w:pStyle w:val="Compact"/>
              <w:jc w:val="left"/>
            </w:pPr>
            <w:r>
              <w:t xml:space="preserve">235,000</w:t>
            </w:r>
          </w:p>
        </w:tc>
        <w:tc>
          <w:tcPr/>
          <w:p>
            <w:pPr>
              <w:pStyle w:val="Compact"/>
              <w:jc w:val="left"/>
            </w:pPr>
            <w:r>
              <w:t xml:space="preserve">Senior Malawian health systems expert; assumes PD role in Year 3</w:t>
            </w:r>
          </w:p>
        </w:tc>
      </w:tr>
      <w:tr>
        <w:tc>
          <w:tcPr/>
          <w:p>
            <w:pPr>
              <w:pStyle w:val="Compact"/>
              <w:jc w:val="left"/>
            </w:pPr>
            <w:r>
              <w:t xml:space="preserve">MAMA-AI Program Manager</w:t>
            </w:r>
          </w:p>
        </w:tc>
        <w:tc>
          <w:tcPr/>
          <w:p>
            <w:pPr>
              <w:pStyle w:val="Compact"/>
              <w:jc w:val="left"/>
            </w:pPr>
            <w:r>
              <w:t xml:space="preserve">1.0</w:t>
            </w:r>
          </w:p>
        </w:tc>
        <w:tc>
          <w:tcPr/>
          <w:p>
            <w:pPr>
              <w:pStyle w:val="Compact"/>
              <w:jc w:val="left"/>
            </w:pPr>
            <w:r>
              <w:t xml:space="preserve">55,000</w:t>
            </w:r>
          </w:p>
        </w:tc>
        <w:tc>
          <w:tcPr/>
          <w:p>
            <w:pPr>
              <w:pStyle w:val="Compact"/>
              <w:jc w:val="left"/>
            </w:pPr>
            <w:r>
              <w:t xml:space="preserve">60,000</w:t>
            </w:r>
          </w:p>
        </w:tc>
        <w:tc>
          <w:tcPr/>
          <w:p>
            <w:pPr>
              <w:pStyle w:val="Compact"/>
              <w:jc w:val="left"/>
            </w:pPr>
            <w:r>
              <w:t xml:space="preserve">60,000</w:t>
            </w:r>
          </w:p>
        </w:tc>
        <w:tc>
          <w:tcPr/>
          <w:p>
            <w:pPr>
              <w:pStyle w:val="Compact"/>
              <w:jc w:val="left"/>
            </w:pPr>
            <w:r>
              <w:t xml:space="preserve">175,000</w:t>
            </w:r>
          </w:p>
        </w:tc>
        <w:tc>
          <w:tcPr/>
          <w:p>
            <w:pPr>
              <w:pStyle w:val="Compact"/>
              <w:jc w:val="left"/>
            </w:pPr>
            <w:r>
              <w:t xml:space="preserve">CHW program specialist, clinical background</w:t>
            </w:r>
          </w:p>
        </w:tc>
      </w:tr>
      <w:tr>
        <w:tc>
          <w:tcPr/>
          <w:p>
            <w:pPr>
              <w:pStyle w:val="Compact"/>
              <w:jc w:val="left"/>
            </w:pPr>
            <w:r>
              <w:t xml:space="preserve">ULALO-AI Program Manager</w:t>
            </w:r>
          </w:p>
        </w:tc>
        <w:tc>
          <w:tcPr/>
          <w:p>
            <w:pPr>
              <w:pStyle w:val="Compact"/>
              <w:jc w:val="left"/>
            </w:pPr>
            <w:r>
              <w:t xml:space="preserve">1.0</w:t>
            </w:r>
          </w:p>
        </w:tc>
        <w:tc>
          <w:tcPr/>
          <w:p>
            <w:pPr>
              <w:pStyle w:val="Compact"/>
              <w:jc w:val="left"/>
            </w:pPr>
            <w:r>
              <w:t xml:space="preserve">55,000</w:t>
            </w:r>
          </w:p>
        </w:tc>
        <w:tc>
          <w:tcPr/>
          <w:p>
            <w:pPr>
              <w:pStyle w:val="Compact"/>
              <w:jc w:val="left"/>
            </w:pPr>
            <w:r>
              <w:t xml:space="preserve">60,000</w:t>
            </w:r>
          </w:p>
        </w:tc>
        <w:tc>
          <w:tcPr/>
          <w:p>
            <w:pPr>
              <w:pStyle w:val="Compact"/>
              <w:jc w:val="left"/>
            </w:pPr>
            <w:r>
              <w:t xml:space="preserve">60,000</w:t>
            </w:r>
          </w:p>
        </w:tc>
        <w:tc>
          <w:tcPr/>
          <w:p>
            <w:pPr>
              <w:pStyle w:val="Compact"/>
              <w:jc w:val="left"/>
            </w:pPr>
            <w:r>
              <w:t xml:space="preserve">175,000</w:t>
            </w:r>
          </w:p>
        </w:tc>
        <w:tc>
          <w:tcPr/>
          <w:p>
            <w:pPr>
              <w:pStyle w:val="Compact"/>
              <w:jc w:val="left"/>
            </w:pPr>
            <w:r>
              <w:t xml:space="preserve">Surveillance/epidemiology background</w:t>
            </w:r>
          </w:p>
        </w:tc>
      </w:tr>
      <w:tr>
        <w:tc>
          <w:tcPr/>
          <w:p>
            <w:pPr>
              <w:pStyle w:val="Compact"/>
              <w:jc w:val="left"/>
            </w:pPr>
            <w:r>
              <w:t xml:space="preserve">CHUMA-AI Program Manager</w:t>
            </w:r>
          </w:p>
        </w:tc>
        <w:tc>
          <w:tcPr/>
          <w:p>
            <w:pPr>
              <w:pStyle w:val="Compact"/>
              <w:jc w:val="left"/>
            </w:pPr>
            <w:r>
              <w:t xml:space="preserve">1.0</w:t>
            </w:r>
          </w:p>
        </w:tc>
        <w:tc>
          <w:tcPr/>
          <w:p>
            <w:pPr>
              <w:pStyle w:val="Compact"/>
              <w:jc w:val="left"/>
            </w:pPr>
            <w:r>
              <w:t xml:space="preserve">55,000</w:t>
            </w:r>
          </w:p>
        </w:tc>
        <w:tc>
          <w:tcPr/>
          <w:p>
            <w:pPr>
              <w:pStyle w:val="Compact"/>
              <w:jc w:val="left"/>
            </w:pPr>
            <w:r>
              <w:t xml:space="preserve">60,000</w:t>
            </w:r>
          </w:p>
        </w:tc>
        <w:tc>
          <w:tcPr/>
          <w:p>
            <w:pPr>
              <w:pStyle w:val="Compact"/>
              <w:jc w:val="left"/>
            </w:pPr>
            <w:r>
              <w:t xml:space="preserve">60,000</w:t>
            </w:r>
          </w:p>
        </w:tc>
        <w:tc>
          <w:tcPr/>
          <w:p>
            <w:pPr>
              <w:pStyle w:val="Compact"/>
              <w:jc w:val="left"/>
            </w:pPr>
            <w:r>
              <w:t xml:space="preserve">175,000</w:t>
            </w:r>
          </w:p>
        </w:tc>
        <w:tc>
          <w:tcPr/>
          <w:p>
            <w:pPr>
              <w:pStyle w:val="Compact"/>
              <w:jc w:val="left"/>
            </w:pPr>
            <w:r>
              <w:t xml:space="preserve">Supply chain/health economics background</w:t>
            </w:r>
          </w:p>
        </w:tc>
      </w:tr>
      <w:tr>
        <w:tc>
          <w:tcPr/>
          <w:p>
            <w:pPr>
              <w:pStyle w:val="Compact"/>
              <w:jc w:val="left"/>
            </w:pPr>
            <w:r>
              <w:t xml:space="preserve">Software Engineering Lead</w:t>
            </w:r>
          </w:p>
        </w:tc>
        <w:tc>
          <w:tcPr/>
          <w:p>
            <w:pPr>
              <w:pStyle w:val="Compact"/>
              <w:jc w:val="left"/>
            </w:pPr>
            <w:r>
              <w:t xml:space="preserve">1.0</w:t>
            </w:r>
          </w:p>
        </w:tc>
        <w:tc>
          <w:tcPr/>
          <w:p>
            <w:pPr>
              <w:pStyle w:val="Compact"/>
              <w:jc w:val="left"/>
            </w:pPr>
            <w:r>
              <w:t xml:space="preserve">65,000</w:t>
            </w:r>
          </w:p>
        </w:tc>
        <w:tc>
          <w:tcPr/>
          <w:p>
            <w:pPr>
              <w:pStyle w:val="Compact"/>
              <w:jc w:val="left"/>
            </w:pPr>
            <w:r>
              <w:t xml:space="preserve">70,000</w:t>
            </w:r>
          </w:p>
        </w:tc>
        <w:tc>
          <w:tcPr/>
          <w:p>
            <w:pPr>
              <w:pStyle w:val="Compact"/>
              <w:jc w:val="left"/>
            </w:pPr>
            <w:r>
              <w:t xml:space="preserve">70,000</w:t>
            </w:r>
          </w:p>
        </w:tc>
        <w:tc>
          <w:tcPr/>
          <w:p>
            <w:pPr>
              <w:pStyle w:val="Compact"/>
              <w:jc w:val="left"/>
            </w:pPr>
            <w:r>
              <w:t xml:space="preserve">205,000</w:t>
            </w:r>
          </w:p>
        </w:tc>
        <w:tc>
          <w:tcPr/>
          <w:p>
            <w:pPr>
              <w:pStyle w:val="Compact"/>
              <w:jc w:val="left"/>
            </w:pPr>
            <w:r>
              <w:t xml:space="preserve">Full-stack + mobile development</w:t>
            </w:r>
          </w:p>
        </w:tc>
      </w:tr>
      <w:tr>
        <w:tc>
          <w:tcPr/>
          <w:p>
            <w:pPr>
              <w:pStyle w:val="Compact"/>
              <w:jc w:val="left"/>
            </w:pPr>
            <w:r>
              <w:t xml:space="preserve">ML/Data Science Lead</w:t>
            </w:r>
          </w:p>
        </w:tc>
        <w:tc>
          <w:tcPr/>
          <w:p>
            <w:pPr>
              <w:pStyle w:val="Compact"/>
              <w:jc w:val="left"/>
            </w:pPr>
            <w:r>
              <w:t xml:space="preserve">1.0</w:t>
            </w:r>
          </w:p>
        </w:tc>
        <w:tc>
          <w:tcPr/>
          <w:p>
            <w:pPr>
              <w:pStyle w:val="Compact"/>
              <w:jc w:val="left"/>
            </w:pPr>
            <w:r>
              <w:t xml:space="preserve">65,000</w:t>
            </w:r>
          </w:p>
        </w:tc>
        <w:tc>
          <w:tcPr/>
          <w:p>
            <w:pPr>
              <w:pStyle w:val="Compact"/>
              <w:jc w:val="left"/>
            </w:pPr>
            <w:r>
              <w:t xml:space="preserve">70,000</w:t>
            </w:r>
          </w:p>
        </w:tc>
        <w:tc>
          <w:tcPr/>
          <w:p>
            <w:pPr>
              <w:pStyle w:val="Compact"/>
              <w:jc w:val="left"/>
            </w:pPr>
            <w:r>
              <w:t xml:space="preserve">70,000</w:t>
            </w:r>
          </w:p>
        </w:tc>
        <w:tc>
          <w:tcPr/>
          <w:p>
            <w:pPr>
              <w:pStyle w:val="Compact"/>
              <w:jc w:val="left"/>
            </w:pPr>
            <w:r>
              <w:t xml:space="preserve">205,000</w:t>
            </w:r>
          </w:p>
        </w:tc>
        <w:tc>
          <w:tcPr/>
          <w:p>
            <w:pPr>
              <w:pStyle w:val="Compact"/>
              <w:jc w:val="left"/>
            </w:pPr>
            <w:r>
              <w:t xml:space="preserve">Model development, validation, retraining</w:t>
            </w:r>
          </w:p>
        </w:tc>
      </w:tr>
      <w:tr>
        <w:tc>
          <w:tcPr/>
          <w:p>
            <w:pPr>
              <w:pStyle w:val="Compact"/>
              <w:jc w:val="left"/>
            </w:pPr>
            <w:r>
              <w:t xml:space="preserve">DHIS2 Integration Specialist</w:t>
            </w:r>
          </w:p>
        </w:tc>
        <w:tc>
          <w:tcPr/>
          <w:p>
            <w:pPr>
              <w:pStyle w:val="Compact"/>
              <w:jc w:val="left"/>
            </w:pPr>
            <w:r>
              <w:t xml:space="preserve">1.0</w:t>
            </w:r>
          </w:p>
        </w:tc>
        <w:tc>
          <w:tcPr/>
          <w:p>
            <w:pPr>
              <w:pStyle w:val="Compact"/>
              <w:jc w:val="left"/>
            </w:pPr>
            <w:r>
              <w:t xml:space="preserve">55,000</w:t>
            </w:r>
          </w:p>
        </w:tc>
        <w:tc>
          <w:tcPr/>
          <w:p>
            <w:pPr>
              <w:pStyle w:val="Compact"/>
              <w:jc w:val="left"/>
            </w:pPr>
            <w:r>
              <w:t xml:space="preserve">60,000</w:t>
            </w:r>
          </w:p>
        </w:tc>
        <w:tc>
          <w:tcPr/>
          <w:p>
            <w:pPr>
              <w:pStyle w:val="Compact"/>
              <w:jc w:val="left"/>
            </w:pPr>
            <w:r>
              <w:t xml:space="preserve">60,000</w:t>
            </w:r>
          </w:p>
        </w:tc>
        <w:tc>
          <w:tcPr/>
          <w:p>
            <w:pPr>
              <w:pStyle w:val="Compact"/>
              <w:jc w:val="left"/>
            </w:pPr>
            <w:r>
              <w:t xml:space="preserve">175,000</w:t>
            </w:r>
          </w:p>
        </w:tc>
        <w:tc>
          <w:tcPr/>
          <w:p>
            <w:pPr>
              <w:pStyle w:val="Compact"/>
              <w:jc w:val="left"/>
            </w:pPr>
            <w:r>
              <w:t xml:space="preserve">DHIS2 API, iCHIS/CHT expertise</w:t>
            </w:r>
          </w:p>
        </w:tc>
      </w:tr>
      <w:tr>
        <w:tc>
          <w:tcPr/>
          <w:p>
            <w:pPr>
              <w:pStyle w:val="Compact"/>
              <w:jc w:val="left"/>
            </w:pPr>
            <w:r>
              <w:t xml:space="preserve">MEL Manager</w:t>
            </w:r>
          </w:p>
        </w:tc>
        <w:tc>
          <w:tcPr/>
          <w:p>
            <w:pPr>
              <w:pStyle w:val="Compact"/>
              <w:jc w:val="left"/>
            </w:pPr>
            <w:r>
              <w:t xml:space="preserve">1.0</w:t>
            </w:r>
          </w:p>
        </w:tc>
        <w:tc>
          <w:tcPr/>
          <w:p>
            <w:pPr>
              <w:pStyle w:val="Compact"/>
              <w:jc w:val="left"/>
            </w:pPr>
            <w:r>
              <w:t xml:space="preserve">50,000</w:t>
            </w:r>
          </w:p>
        </w:tc>
        <w:tc>
          <w:tcPr/>
          <w:p>
            <w:pPr>
              <w:pStyle w:val="Compact"/>
              <w:jc w:val="left"/>
            </w:pPr>
            <w:r>
              <w:t xml:space="preserve">55,000</w:t>
            </w:r>
          </w:p>
        </w:tc>
        <w:tc>
          <w:tcPr/>
          <w:p>
            <w:pPr>
              <w:pStyle w:val="Compact"/>
              <w:jc w:val="left"/>
            </w:pPr>
            <w:r>
              <w:t xml:space="preserve">55,000</w:t>
            </w:r>
          </w:p>
        </w:tc>
        <w:tc>
          <w:tcPr/>
          <w:p>
            <w:pPr>
              <w:pStyle w:val="Compact"/>
              <w:jc w:val="left"/>
            </w:pPr>
            <w:r>
              <w:t xml:space="preserve">160,000</w:t>
            </w:r>
          </w:p>
        </w:tc>
        <w:tc>
          <w:tcPr/>
          <w:p>
            <w:pPr>
              <w:pStyle w:val="Compact"/>
              <w:jc w:val="left"/>
            </w:pPr>
            <w:r>
              <w:t xml:space="preserve">Monitoring, evaluation, data quality</w:t>
            </w:r>
          </w:p>
        </w:tc>
      </w:tr>
      <w:tr>
        <w:tc>
          <w:tcPr/>
          <w:p>
            <w:pPr>
              <w:pStyle w:val="Compact"/>
              <w:jc w:val="left"/>
            </w:pPr>
            <w:r>
              <w:t xml:space="preserve">Research Coordinator</w:t>
            </w:r>
          </w:p>
        </w:tc>
        <w:tc>
          <w:tcPr/>
          <w:p>
            <w:pPr>
              <w:pStyle w:val="Compact"/>
              <w:jc w:val="left"/>
            </w:pPr>
            <w:r>
              <w:t xml:space="preserve">1.0</w:t>
            </w:r>
          </w:p>
        </w:tc>
        <w:tc>
          <w:tcPr/>
          <w:p>
            <w:pPr>
              <w:pStyle w:val="Compact"/>
              <w:jc w:val="left"/>
            </w:pPr>
            <w:r>
              <w:t xml:space="preserve">45,000</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145,000</w:t>
            </w:r>
          </w:p>
        </w:tc>
        <w:tc>
          <w:tcPr/>
          <w:p>
            <w:pPr>
              <w:pStyle w:val="Compact"/>
              <w:jc w:val="left"/>
            </w:pPr>
            <w:r>
              <w:t xml:space="preserve">Qualitative research, ethics coordination</w:t>
            </w:r>
          </w:p>
        </w:tc>
      </w:tr>
      <w:tr>
        <w:tc>
          <w:tcPr/>
          <w:p>
            <w:pPr>
              <w:pStyle w:val="Compact"/>
              <w:jc w:val="left"/>
            </w:pPr>
            <w:r>
              <w:t xml:space="preserve">Finance &amp; Admin Manager</w:t>
            </w:r>
          </w:p>
        </w:tc>
        <w:tc>
          <w:tcPr/>
          <w:p>
            <w:pPr>
              <w:pStyle w:val="Compact"/>
              <w:jc w:val="left"/>
            </w:pPr>
            <w:r>
              <w:t xml:space="preserve">1.0</w:t>
            </w:r>
          </w:p>
        </w:tc>
        <w:tc>
          <w:tcPr/>
          <w:p>
            <w:pPr>
              <w:pStyle w:val="Compact"/>
              <w:jc w:val="left"/>
            </w:pPr>
            <w:r>
              <w:t xml:space="preserve">45,000</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145,000</w:t>
            </w:r>
          </w:p>
        </w:tc>
        <w:tc>
          <w:tcPr/>
          <w:p>
            <w:pPr>
              <w:pStyle w:val="Compact"/>
              <w:jc w:val="left"/>
            </w:pPr>
            <w:r>
              <w:t xml:space="preserve">Grant compliance, procurement, HR</w:t>
            </w:r>
          </w:p>
        </w:tc>
      </w:tr>
      <w:tr>
        <w:tc>
          <w:tcPr/>
          <w:p>
            <w:pPr>
              <w:pStyle w:val="Compact"/>
              <w:jc w:val="left"/>
            </w:pPr>
            <w:r>
              <w:t xml:space="preserve">District Coordinators (3)</w:t>
            </w:r>
          </w:p>
        </w:tc>
        <w:tc>
          <w:tcPr/>
          <w:p>
            <w:pPr>
              <w:pStyle w:val="Compact"/>
              <w:jc w:val="left"/>
            </w:pPr>
            <w:r>
              <w:t xml:space="preserve">3.0</w:t>
            </w:r>
          </w:p>
        </w:tc>
        <w:tc>
          <w:tcPr/>
          <w:p>
            <w:pPr>
              <w:pStyle w:val="Compact"/>
              <w:jc w:val="left"/>
            </w:pPr>
            <w:r>
              <w:t xml:space="preserve">90,000</w:t>
            </w:r>
          </w:p>
        </w:tc>
        <w:tc>
          <w:tcPr/>
          <w:p>
            <w:pPr>
              <w:pStyle w:val="Compact"/>
              <w:jc w:val="left"/>
            </w:pPr>
            <w:r>
              <w:t xml:space="preserve">90,000</w:t>
            </w:r>
          </w:p>
        </w:tc>
        <w:tc>
          <w:tcPr/>
          <w:p>
            <w:pPr>
              <w:pStyle w:val="Compact"/>
              <w:jc w:val="left"/>
            </w:pPr>
            <w:r>
              <w:t xml:space="preserve">90,000</w:t>
            </w:r>
          </w:p>
        </w:tc>
        <w:tc>
          <w:tcPr/>
          <w:p>
            <w:pPr>
              <w:pStyle w:val="Compact"/>
              <w:jc w:val="left"/>
            </w:pPr>
            <w:r>
              <w:t xml:space="preserve">270,000</w:t>
            </w:r>
          </w:p>
        </w:tc>
        <w:tc>
          <w:tcPr/>
          <w:p>
            <w:pPr>
              <w:pStyle w:val="Compact"/>
              <w:jc w:val="left"/>
            </w:pPr>
            <w:r>
              <w:t xml:space="preserve">One per pilot district</w:t>
            </w:r>
          </w:p>
        </w:tc>
      </w:tr>
      <w:tr>
        <w:tc>
          <w:tcPr/>
          <w:p>
            <w:pPr>
              <w:pStyle w:val="Compact"/>
              <w:jc w:val="left"/>
            </w:pPr>
            <w:r>
              <w:t xml:space="preserve">CHW Supervisors (9)</w:t>
            </w:r>
          </w:p>
        </w:tc>
        <w:tc>
          <w:tcPr/>
          <w:p>
            <w:pPr>
              <w:pStyle w:val="Compact"/>
              <w:jc w:val="left"/>
            </w:pPr>
            <w:r>
              <w:t xml:space="preserve">9.0</w:t>
            </w:r>
          </w:p>
        </w:tc>
        <w:tc>
          <w:tcPr/>
          <w:p>
            <w:pPr>
              <w:pStyle w:val="Compact"/>
              <w:jc w:val="left"/>
            </w:pPr>
            <w:r>
              <w:t xml:space="preserve">180,000</w:t>
            </w:r>
          </w:p>
        </w:tc>
        <w:tc>
          <w:tcPr/>
          <w:p>
            <w:pPr>
              <w:pStyle w:val="Compact"/>
              <w:jc w:val="left"/>
            </w:pPr>
            <w:r>
              <w:t xml:space="preserve">180,000</w:t>
            </w:r>
          </w:p>
        </w:tc>
        <w:tc>
          <w:tcPr/>
          <w:p>
            <w:pPr>
              <w:pStyle w:val="Compact"/>
              <w:jc w:val="left"/>
            </w:pPr>
            <w:r>
              <w:t xml:space="preserve">180,000</w:t>
            </w:r>
          </w:p>
        </w:tc>
        <w:tc>
          <w:tcPr/>
          <w:p>
            <w:pPr>
              <w:pStyle w:val="Compact"/>
              <w:jc w:val="left"/>
            </w:pPr>
            <w:r>
              <w:t xml:space="preserve">540,000</w:t>
            </w:r>
          </w:p>
        </w:tc>
        <w:tc>
          <w:tcPr/>
          <w:p>
            <w:pPr>
              <w:pStyle w:val="Compact"/>
              <w:jc w:val="left"/>
            </w:pPr>
            <w:r>
              <w:t xml:space="preserve">3 per district</w:t>
            </w:r>
          </w:p>
        </w:tc>
      </w:tr>
      <w:tr>
        <w:tc>
          <w:tcPr/>
          <w:p>
            <w:pPr>
              <w:pStyle w:val="Compact"/>
              <w:jc w:val="left"/>
            </w:pPr>
            <w:r>
              <w:t xml:space="preserve">Data Clerks (6)</w:t>
            </w:r>
          </w:p>
        </w:tc>
        <w:tc>
          <w:tcPr/>
          <w:p>
            <w:pPr>
              <w:pStyle w:val="Compact"/>
              <w:jc w:val="left"/>
            </w:pPr>
            <w:r>
              <w:t xml:space="preserve">6.0</w:t>
            </w:r>
          </w:p>
        </w:tc>
        <w:tc>
          <w:tcPr/>
          <w:p>
            <w:pPr>
              <w:pStyle w:val="Compact"/>
              <w:jc w:val="left"/>
            </w:pPr>
            <w:r>
              <w:t xml:space="preserve">72,000</w:t>
            </w:r>
          </w:p>
        </w:tc>
        <w:tc>
          <w:tcPr/>
          <w:p>
            <w:pPr>
              <w:pStyle w:val="Compact"/>
              <w:jc w:val="left"/>
            </w:pPr>
            <w:r>
              <w:t xml:space="preserve">72,000</w:t>
            </w:r>
          </w:p>
        </w:tc>
        <w:tc>
          <w:tcPr/>
          <w:p>
            <w:pPr>
              <w:pStyle w:val="Compact"/>
              <w:jc w:val="left"/>
            </w:pPr>
            <w:r>
              <w:t xml:space="preserve">72,000</w:t>
            </w:r>
          </w:p>
        </w:tc>
        <w:tc>
          <w:tcPr/>
          <w:p>
            <w:pPr>
              <w:pStyle w:val="Compact"/>
              <w:jc w:val="left"/>
            </w:pPr>
            <w:r>
              <w:t xml:space="preserve">216,000</w:t>
            </w:r>
          </w:p>
        </w:tc>
        <w:tc>
          <w:tcPr/>
          <w:p>
            <w:pPr>
              <w:pStyle w:val="Compact"/>
              <w:jc w:val="left"/>
            </w:pPr>
            <w:r>
              <w:t xml:space="preserve">Data entry, cleaning, DHIS2 support</w:t>
            </w:r>
          </w:p>
        </w:tc>
      </w:tr>
      <w:tr>
        <w:tc>
          <w:tcPr/>
          <w:p>
            <w:pPr>
              <w:pStyle w:val="Compact"/>
              <w:jc w:val="left"/>
            </w:pPr>
            <w:r>
              <w:t xml:space="preserve">Communications Officer</w:t>
            </w:r>
          </w:p>
        </w:tc>
        <w:tc>
          <w:tcPr/>
          <w:p>
            <w:pPr>
              <w:pStyle w:val="Compact"/>
              <w:jc w:val="left"/>
            </w:pPr>
            <w:r>
              <w:t xml:space="preserve">0.5</w:t>
            </w:r>
          </w:p>
        </w:tc>
        <w:tc>
          <w:tcPr/>
          <w:p>
            <w:pPr>
              <w:pStyle w:val="Compact"/>
              <w:jc w:val="left"/>
            </w:pPr>
            <w:r>
              <w:t xml:space="preserve">20,000</w:t>
            </w:r>
          </w:p>
        </w:tc>
        <w:tc>
          <w:tcPr/>
          <w:p>
            <w:pPr>
              <w:pStyle w:val="Compact"/>
              <w:jc w:val="left"/>
            </w:pPr>
            <w:r>
              <w:t xml:space="preserve">22,000</w:t>
            </w:r>
          </w:p>
        </w:tc>
        <w:tc>
          <w:tcPr/>
          <w:p>
            <w:pPr>
              <w:pStyle w:val="Compact"/>
              <w:jc w:val="left"/>
            </w:pPr>
            <w:r>
              <w:t xml:space="preserve">22,000</w:t>
            </w:r>
          </w:p>
        </w:tc>
        <w:tc>
          <w:tcPr/>
          <w:p>
            <w:pPr>
              <w:pStyle w:val="Compact"/>
              <w:jc w:val="left"/>
            </w:pPr>
            <w:r>
              <w:t xml:space="preserve">64,000</w:t>
            </w:r>
          </w:p>
        </w:tc>
        <w:tc>
          <w:tcPr/>
          <w:p>
            <w:pPr>
              <w:pStyle w:val="Compact"/>
              <w:jc w:val="left"/>
            </w:pPr>
            <w:r>
              <w:t xml:space="preserve">Policy communications, community engagement</w:t>
            </w:r>
          </w:p>
        </w:tc>
      </w:tr>
      <w:tr>
        <w:tc>
          <w:tcPr/>
          <w:p>
            <w:pPr>
              <w:pStyle w:val="Compact"/>
              <w:jc w:val="left"/>
            </w:pPr>
            <w:r>
              <w:rPr>
                <w:b/>
                <w:bCs/>
              </w:rPr>
              <w:t xml:space="preserve">Subtotal National Staff</w:t>
            </w:r>
          </w:p>
        </w:tc>
        <w:tc>
          <w:tcPr/>
          <w:p>
            <w:pPr>
              <w:pStyle w:val="Compact"/>
            </w:pPr>
          </w:p>
        </w:tc>
        <w:tc>
          <w:tcPr/>
          <w:p>
            <w:pPr>
              <w:pStyle w:val="Compact"/>
              <w:jc w:val="left"/>
            </w:pPr>
            <w:r>
              <w:rPr>
                <w:b/>
                <w:bCs/>
              </w:rPr>
              <w:t xml:space="preserve">927,000</w:t>
            </w:r>
          </w:p>
        </w:tc>
        <w:tc>
          <w:tcPr/>
          <w:p>
            <w:pPr>
              <w:pStyle w:val="Compact"/>
              <w:jc w:val="left"/>
            </w:pPr>
            <w:r>
              <w:rPr>
                <w:b/>
                <w:bCs/>
              </w:rPr>
              <w:t xml:space="preserve">1,029,000</w:t>
            </w:r>
          </w:p>
        </w:tc>
        <w:tc>
          <w:tcPr/>
          <w:p>
            <w:pPr>
              <w:pStyle w:val="Compact"/>
              <w:jc w:val="left"/>
            </w:pPr>
            <w:r>
              <w:rPr>
                <w:b/>
                <w:bCs/>
              </w:rPr>
              <w:t xml:space="preserve">1,029,000</w:t>
            </w:r>
          </w:p>
        </w:tc>
        <w:tc>
          <w:tcPr/>
          <w:p>
            <w:pPr>
              <w:pStyle w:val="Compact"/>
              <w:jc w:val="left"/>
            </w:pPr>
            <w:r>
              <w:rPr>
                <w:b/>
                <w:bCs/>
              </w:rPr>
              <w:t xml:space="preserve">2,985,000</w:t>
            </w:r>
          </w:p>
        </w:tc>
        <w:tc>
          <w:tcPr/>
          <w:p>
            <w:pPr>
              <w:pStyle w:val="Compact"/>
            </w:pPr>
          </w:p>
        </w:tc>
      </w:tr>
    </w:tbl>
    <w:p>
      <w:pPr>
        <w:pStyle w:val="a0"/>
      </w:pPr>
      <w:r>
        <w:rPr>
          <w:b/>
          <w:bCs/>
        </w:rPr>
        <w:t xml:space="preserve">A.3 Short-Term Consultants</w:t>
      </w:r>
    </w:p>
    <w:tbl>
      <w:tblPr>
        <w:tblStyle w:val="Table"/>
        <w:tblW w:type="pct" w:w="5000"/>
        <w:jc w:val="left"/>
        <w:tblLayout w:type="fixed"/>
        <w:tblLook w:firstRow="1" w:lastRow="0" w:firstColumn="0" w:lastColumn="0" w:noHBand="0" w:noVBand="0" w:val="0020"/>
      </w:tblPr>
      <w:tblGrid>
        <w:gridCol w:w="864"/>
        <w:gridCol w:w="1584"/>
        <w:gridCol w:w="1152"/>
        <w:gridCol w:w="1152"/>
        <w:gridCol w:w="1152"/>
        <w:gridCol w:w="1007"/>
        <w:gridCol w:w="1007"/>
      </w:tblGrid>
      <w:tr>
        <w:trPr>
          <w:tblHeader w:val="on"/>
        </w:trPr>
        <w:tc>
          <w:tcPr/>
          <w:p>
            <w:pPr>
              <w:pStyle w:val="Compact"/>
              <w:jc w:val="left"/>
            </w:pPr>
            <w:r>
              <w:t xml:space="preserve">Role</w:t>
            </w:r>
          </w:p>
        </w:tc>
        <w:tc>
          <w:tcPr/>
          <w:p>
            <w:pPr>
              <w:pStyle w:val="Compact"/>
              <w:jc w:val="left"/>
            </w:pPr>
            <w:r>
              <w:t xml:space="preserve">Days/Year</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HCD/UX Design Consultant</w:t>
            </w:r>
          </w:p>
        </w:tc>
        <w:tc>
          <w:tcPr/>
          <w:p>
            <w:pPr>
              <w:pStyle w:val="Compact"/>
              <w:jc w:val="left"/>
            </w:pPr>
            <w:r>
              <w:t xml:space="preserve">60</w:t>
            </w:r>
          </w:p>
        </w:tc>
        <w:tc>
          <w:tcPr/>
          <w:p>
            <w:pPr>
              <w:pStyle w:val="Compact"/>
              <w:jc w:val="left"/>
            </w:pPr>
            <w:r>
              <w:t xml:space="preserve">30,000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55,000</w:t>
            </w:r>
          </w:p>
        </w:tc>
        <w:tc>
          <w:tcPr/>
          <w:p>
            <w:pPr>
              <w:pStyle w:val="Compact"/>
              <w:jc w:val="left"/>
            </w:pPr>
            <w:r>
              <w:t xml:space="preserve">Human-centered design for CHW app</w:t>
            </w:r>
          </w:p>
        </w:tc>
      </w:tr>
      <w:tr>
        <w:tc>
          <w:tcPr/>
          <w:p>
            <w:pPr>
              <w:pStyle w:val="Compact"/>
              <w:jc w:val="left"/>
            </w:pPr>
            <w:r>
              <w:t xml:space="preserve">Health Economics Consultant</w:t>
            </w:r>
          </w:p>
        </w:tc>
        <w:tc>
          <w:tcPr/>
          <w:p>
            <w:pPr>
              <w:pStyle w:val="Compact"/>
              <w:jc w:val="left"/>
            </w:pPr>
            <w:r>
              <w:t xml:space="preserve">30</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55,000</w:t>
            </w:r>
          </w:p>
        </w:tc>
        <w:tc>
          <w:tcPr/>
          <w:p>
            <w:pPr>
              <w:pStyle w:val="Compact"/>
              <w:jc w:val="left"/>
            </w:pPr>
            <w:r>
              <w:t xml:space="preserve">Cost-effectiveness analysis</w:t>
            </w:r>
          </w:p>
        </w:tc>
      </w:tr>
      <w:tr>
        <w:tc>
          <w:tcPr/>
          <w:p>
            <w:pPr>
              <w:pStyle w:val="Compact"/>
              <w:jc w:val="left"/>
            </w:pPr>
            <w:r>
              <w:t xml:space="preserve">Climate Data Scientist</w:t>
            </w:r>
          </w:p>
        </w:tc>
        <w:tc>
          <w:tcPr/>
          <w:p>
            <w:pPr>
              <w:pStyle w:val="Compact"/>
              <w:jc w:val="left"/>
            </w:pPr>
            <w:r>
              <w:t xml:space="preserve">30</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12,000</w:t>
            </w:r>
          </w:p>
        </w:tc>
        <w:tc>
          <w:tcPr/>
          <w:p>
            <w:pPr>
              <w:pStyle w:val="Compact"/>
              <w:jc w:val="left"/>
            </w:pPr>
            <w:r>
              <w:t xml:space="preserve">48,000</w:t>
            </w:r>
          </w:p>
        </w:tc>
        <w:tc>
          <w:tcPr/>
          <w:p>
            <w:pPr>
              <w:pStyle w:val="Compact"/>
              <w:jc w:val="left"/>
            </w:pPr>
            <w:r>
              <w:t xml:space="preserve">Climate-health model calibration</w:t>
            </w:r>
          </w:p>
        </w:tc>
      </w:tr>
      <w:tr>
        <w:tc>
          <w:tcPr/>
          <w:p>
            <w:pPr>
              <w:pStyle w:val="Compact"/>
              <w:jc w:val="left"/>
            </w:pPr>
            <w:r>
              <w:t xml:space="preserve">Policy Advocacy Consultant</w:t>
            </w:r>
          </w:p>
        </w:tc>
        <w:tc>
          <w:tcPr/>
          <w:p>
            <w:pPr>
              <w:pStyle w:val="Compact"/>
              <w:jc w:val="left"/>
            </w:pPr>
            <w:r>
              <w:t xml:space="preserve">20</w:t>
            </w:r>
          </w:p>
        </w:tc>
        <w:tc>
          <w:tcPr/>
          <w:p>
            <w:pPr>
              <w:pStyle w:val="Compact"/>
              <w:jc w:val="left"/>
            </w:pPr>
            <w:r>
              <w:t xml:space="preserve">10,000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40,000</w:t>
            </w:r>
          </w:p>
        </w:tc>
        <w:tc>
          <w:tcPr/>
          <w:p>
            <w:pPr>
              <w:pStyle w:val="Compact"/>
              <w:jc w:val="left"/>
            </w:pPr>
            <w:r>
              <w:t xml:space="preserve">Parliamentary engagement</w:t>
            </w:r>
          </w:p>
        </w:tc>
      </w:tr>
      <w:tr>
        <w:tc>
          <w:tcPr/>
          <w:p>
            <w:pPr>
              <w:pStyle w:val="Compact"/>
              <w:jc w:val="left"/>
            </w:pPr>
            <w:r>
              <w:t xml:space="preserve">Security Audit Consultant</w:t>
            </w:r>
          </w:p>
        </w:tc>
        <w:tc>
          <w:tcPr/>
          <w:p>
            <w:pPr>
              <w:pStyle w:val="Compact"/>
              <w:jc w:val="left"/>
            </w:pPr>
            <w:r>
              <w:t xml:space="preserve">15</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35,000</w:t>
            </w:r>
          </w:p>
        </w:tc>
        <w:tc>
          <w:tcPr/>
          <w:p>
            <w:pPr>
              <w:pStyle w:val="Compact"/>
              <w:jc w:val="left"/>
            </w:pPr>
            <w:r>
              <w:t xml:space="preserve">Annual penetration testing</w:t>
            </w:r>
          </w:p>
        </w:tc>
      </w:tr>
      <w:tr>
        <w:tc>
          <w:tcPr/>
          <w:p>
            <w:pPr>
              <w:pStyle w:val="Compact"/>
              <w:jc w:val="left"/>
            </w:pPr>
            <w:r>
              <w:t xml:space="preserve">Biostatistician</w:t>
            </w:r>
          </w:p>
        </w:tc>
        <w:tc>
          <w:tcPr/>
          <w:p>
            <w:pPr>
              <w:pStyle w:val="Compact"/>
              <w:jc w:val="left"/>
            </w:pPr>
            <w:r>
              <w:t xml:space="preserve">30</w:t>
            </w:r>
          </w:p>
        </w:tc>
        <w:tc>
          <w:tcPr/>
          <w:p>
            <w:pPr>
              <w:pStyle w:val="Compact"/>
              <w:jc w:val="left"/>
            </w:pPr>
            <w:r>
              <w:t xml:space="preserve">20,000</w:t>
            </w:r>
          </w:p>
        </w:tc>
        <w:tc>
          <w:tcPr/>
          <w:p>
            <w:pPr>
              <w:pStyle w:val="Compact"/>
              <w:jc w:val="left"/>
            </w:pPr>
            <w:r>
              <w:t xml:space="preserve">18,000</w:t>
            </w:r>
          </w:p>
        </w:tc>
        <w:tc>
          <w:tcPr/>
          <w:p>
            <w:pPr>
              <w:pStyle w:val="Compact"/>
              <w:jc w:val="left"/>
            </w:pPr>
            <w:r>
              <w:t xml:space="preserve">14,000</w:t>
            </w:r>
          </w:p>
        </w:tc>
        <w:tc>
          <w:tcPr/>
          <w:p>
            <w:pPr>
              <w:pStyle w:val="Compact"/>
              <w:jc w:val="left"/>
            </w:pPr>
            <w:r>
              <w:t xml:space="preserve">52,000</w:t>
            </w:r>
          </w:p>
        </w:tc>
        <w:tc>
          <w:tcPr/>
          <w:p>
            <w:pPr>
              <w:pStyle w:val="Compact"/>
              <w:jc w:val="left"/>
            </w:pPr>
            <w:r>
              <w:t xml:space="preserve">Advanced statistical analysis</w:t>
            </w:r>
          </w:p>
        </w:tc>
      </w:tr>
      <w:tr>
        <w:tc>
          <w:tcPr/>
          <w:p>
            <w:pPr>
              <w:pStyle w:val="Compact"/>
              <w:jc w:val="left"/>
            </w:pPr>
            <w:r>
              <w:rPr>
                <w:b/>
                <w:bCs/>
              </w:rPr>
              <w:t xml:space="preserve">Subtotal Consultants</w:t>
            </w:r>
          </w:p>
        </w:tc>
        <w:tc>
          <w:tcPr/>
          <w:p>
            <w:pPr>
              <w:pStyle w:val="Compact"/>
            </w:pPr>
          </w:p>
        </w:tc>
        <w:tc>
          <w:tcPr/>
          <w:p>
            <w:pPr>
              <w:pStyle w:val="Compact"/>
              <w:jc w:val="left"/>
            </w:pPr>
            <w:r>
              <w:rPr>
                <w:b/>
                <w:bCs/>
              </w:rPr>
              <w:t xml:space="preserve">113,000</w:t>
            </w:r>
          </w:p>
        </w:tc>
        <w:tc>
          <w:tcPr/>
          <w:p>
            <w:pPr>
              <w:pStyle w:val="Compact"/>
              <w:jc w:val="left"/>
            </w:pPr>
            <w:r>
              <w:rPr>
                <w:b/>
                <w:bCs/>
              </w:rPr>
              <w:t xml:space="preserve">96,000</w:t>
            </w:r>
          </w:p>
        </w:tc>
        <w:tc>
          <w:tcPr/>
          <w:p>
            <w:pPr>
              <w:pStyle w:val="Compact"/>
              <w:jc w:val="left"/>
            </w:pPr>
            <w:r>
              <w:rPr>
                <w:b/>
                <w:bCs/>
              </w:rPr>
              <w:t xml:space="preserve">76,000</w:t>
            </w:r>
          </w:p>
        </w:tc>
        <w:tc>
          <w:tcPr/>
          <w:p>
            <w:pPr>
              <w:pStyle w:val="Compact"/>
              <w:jc w:val="left"/>
            </w:pPr>
            <w:r>
              <w:rPr>
                <w:b/>
                <w:bCs/>
              </w:rPr>
              <w:t xml:space="preserve">285,000</w:t>
            </w:r>
          </w:p>
        </w:tc>
        <w:tc>
          <w:tcPr/>
          <w:p>
            <w:pPr>
              <w:pStyle w:val="Compact"/>
            </w:pPr>
          </w:p>
        </w:tc>
      </w:tr>
    </w:tbl>
    <w:p>
      <w:pPr>
        <w:pStyle w:val="a0"/>
      </w:pPr>
      <w:r>
        <w:rPr>
          <w:b/>
          <w:bCs/>
        </w:rPr>
        <w:t xml:space="preserve">A.4 Training &amp; Capacity Building</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Local data scientist training (10 fellows, 6-month program)</w:t>
            </w:r>
          </w:p>
        </w:tc>
        <w:tc>
          <w:tcPr/>
          <w:p>
            <w:pPr>
              <w:pStyle w:val="Compact"/>
              <w:jc w:val="left"/>
            </w:pPr>
            <w:r>
              <w:t xml:space="preserve">50,000</w:t>
            </w:r>
          </w:p>
        </w:tc>
        <w:tc>
          <w:tcPr/>
          <w:p>
            <w:pPr>
              <w:pStyle w:val="Compact"/>
              <w:jc w:val="left"/>
            </w:pPr>
            <w:r>
              <w:t xml:space="preserve">50,000</w:t>
            </w:r>
          </w:p>
        </w:tc>
        <w:tc>
          <w:tcPr/>
          <w:p>
            <w:pPr>
              <w:pStyle w:val="Compact"/>
              <w:jc w:val="left"/>
            </w:pPr>
            <w:r>
              <w:t xml:space="preserve">40,000</w:t>
            </w:r>
          </w:p>
        </w:tc>
        <w:tc>
          <w:tcPr/>
          <w:p>
            <w:pPr>
              <w:pStyle w:val="Compact"/>
              <w:jc w:val="left"/>
            </w:pPr>
            <w:r>
              <w:t xml:space="preserve">140,000</w:t>
            </w:r>
          </w:p>
        </w:tc>
        <w:tc>
          <w:tcPr/>
          <w:p>
            <w:pPr>
              <w:pStyle w:val="Compact"/>
              <w:jc w:val="left"/>
            </w:pPr>
            <w:r>
              <w:t xml:space="preserve">Fellowship within PHIM AI Health Lab</w:t>
            </w:r>
          </w:p>
        </w:tc>
      </w:tr>
      <w:tr>
        <w:tc>
          <w:tcPr/>
          <w:p>
            <w:pPr>
              <w:pStyle w:val="Compact"/>
              <w:jc w:val="left"/>
            </w:pPr>
            <w:r>
              <w:t xml:space="preserve">CHW refresher training (450 CHWs x 3 sessions)</w:t>
            </w:r>
          </w:p>
        </w:tc>
        <w:tc>
          <w:tcPr/>
          <w:p>
            <w:pPr>
              <w:pStyle w:val="Compact"/>
              <w:jc w:val="left"/>
            </w:pPr>
            <w:r>
              <w:t xml:space="preserve">45,000</w:t>
            </w:r>
          </w:p>
        </w:tc>
        <w:tc>
          <w:tcPr/>
          <w:p>
            <w:pPr>
              <w:pStyle w:val="Compact"/>
              <w:jc w:val="left"/>
            </w:pPr>
            <w:r>
              <w:t xml:space="preserve">30,000</w:t>
            </w:r>
          </w:p>
        </w:tc>
        <w:tc>
          <w:tcPr/>
          <w:p>
            <w:pPr>
              <w:pStyle w:val="Compact"/>
              <w:jc w:val="left"/>
            </w:pPr>
            <w:r>
              <w:t xml:space="preserve">20,000</w:t>
            </w:r>
          </w:p>
        </w:tc>
        <w:tc>
          <w:tcPr/>
          <w:p>
            <w:pPr>
              <w:pStyle w:val="Compact"/>
              <w:jc w:val="left"/>
            </w:pPr>
            <w:r>
              <w:t xml:space="preserve">95,000</w:t>
            </w:r>
          </w:p>
        </w:tc>
        <w:tc>
          <w:tcPr/>
          <w:p>
            <w:pPr>
              <w:pStyle w:val="Compact"/>
              <w:jc w:val="left"/>
            </w:pPr>
            <w:r>
              <w:t xml:space="preserve">Per diems, transport, materials</w:t>
            </w:r>
          </w:p>
        </w:tc>
      </w:tr>
      <w:tr>
        <w:tc>
          <w:tcPr/>
          <w:p>
            <w:pPr>
              <w:pStyle w:val="Compact"/>
              <w:jc w:val="left"/>
            </w:pPr>
            <w:r>
              <w:t xml:space="preserve">DHO staff training (3 districts x 15 staff)</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45,000</w:t>
            </w:r>
          </w:p>
        </w:tc>
        <w:tc>
          <w:tcPr/>
          <w:p>
            <w:pPr>
              <w:pStyle w:val="Compact"/>
              <w:jc w:val="left"/>
            </w:pPr>
            <w:r>
              <w:t xml:space="preserve">Dashboard use, alert response</w:t>
            </w:r>
          </w:p>
        </w:tc>
      </w:tr>
      <w:tr>
        <w:tc>
          <w:tcPr/>
          <w:p>
            <w:pPr>
              <w:pStyle w:val="Compact"/>
              <w:jc w:val="left"/>
            </w:pPr>
            <w:r>
              <w:t xml:space="preserve">MoHP policymaker workshops</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40,000</w:t>
            </w:r>
          </w:p>
        </w:tc>
        <w:tc>
          <w:tcPr/>
          <w:p>
            <w:pPr>
              <w:pStyle w:val="Compact"/>
              <w:jc w:val="left"/>
            </w:pPr>
            <w:r>
              <w:t xml:space="preserve">AI literacy, dashboard interpretation</w:t>
            </w:r>
          </w:p>
        </w:tc>
      </w:tr>
      <w:tr>
        <w:tc>
          <w:tcPr/>
          <w:p>
            <w:pPr>
              <w:pStyle w:val="Compact"/>
              <w:jc w:val="left"/>
            </w:pPr>
            <w:r>
              <w:t xml:space="preserve">International conference attendance (5 staff)</w:t>
            </w:r>
          </w:p>
        </w:tc>
        <w:tc>
          <w:tcPr/>
          <w:p>
            <w:pPr>
              <w:pStyle w:val="Compact"/>
              <w:jc w:val="left"/>
            </w:pPr>
            <w:r>
              <w:t xml:space="preserve">25,000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60,000</w:t>
            </w:r>
          </w:p>
        </w:tc>
        <w:tc>
          <w:tcPr/>
          <w:p>
            <w:pPr>
              <w:pStyle w:val="Compact"/>
              <w:jc w:val="left"/>
            </w:pPr>
            <w:r>
              <w:t xml:space="preserve">Global health/AI conferences</w:t>
            </w:r>
          </w:p>
        </w:tc>
      </w:tr>
      <w:tr>
        <w:tc>
          <w:tcPr/>
          <w:p>
            <w:pPr>
              <w:pStyle w:val="Compact"/>
              <w:jc w:val="left"/>
            </w:pPr>
            <w:r>
              <w:rPr>
                <w:b/>
                <w:bCs/>
              </w:rPr>
              <w:t xml:space="preserve">Subtotal Training</w:t>
            </w:r>
          </w:p>
        </w:tc>
        <w:tc>
          <w:tcPr/>
          <w:p>
            <w:pPr>
              <w:pStyle w:val="Compact"/>
            </w:pPr>
          </w:p>
        </w:tc>
        <w:tc>
          <w:tcPr/>
          <w:p>
            <w:pPr>
              <w:pStyle w:val="Compact"/>
              <w:jc w:val="left"/>
            </w:pPr>
            <w:r>
              <w:rPr>
                <w:b/>
                <w:bCs/>
              </w:rPr>
              <w:t xml:space="preserve">155,000</w:t>
            </w:r>
          </w:p>
        </w:tc>
        <w:tc>
          <w:tcPr/>
          <w:p>
            <w:pPr>
              <w:pStyle w:val="Compact"/>
              <w:jc w:val="left"/>
            </w:pPr>
            <w:r>
              <w:rPr>
                <w:b/>
                <w:bCs/>
              </w:rPr>
              <w:t xml:space="preserve">130,000</w:t>
            </w:r>
          </w:p>
        </w:tc>
        <w:tc>
          <w:tcPr/>
          <w:p>
            <w:pPr>
              <w:pStyle w:val="Compact"/>
              <w:jc w:val="left"/>
            </w:pPr>
            <w:r>
              <w:rPr>
                <w:b/>
                <w:bCs/>
              </w:rPr>
              <w:t xml:space="preserve">95,000</w:t>
            </w:r>
          </w:p>
        </w:tc>
        <w:tc>
          <w:tcPr/>
          <w:p>
            <w:pPr>
              <w:pStyle w:val="Compact"/>
              <w:jc w:val="left"/>
            </w:pPr>
            <w:r>
              <w:rPr>
                <w:b/>
                <w:bCs/>
              </w:rPr>
              <w:t xml:space="preserve">380,000</w:t>
            </w:r>
          </w:p>
        </w:tc>
      </w:tr>
    </w:tbl>
    <w:p>
      <w:pPr>
        <w:pStyle w:val="a0"/>
      </w:pPr>
      <w:r>
        <w:rPr>
          <w:b/>
          <w:bCs/>
        </w:rPr>
        <w:t xml:space="preserve">CATEGORY A TOTAL: $4,590,000</w:t>
      </w:r>
    </w:p>
    <w:p>
      <w:r>
        <w:pict>
          <v:rect style="width:0;height:1.5pt" o:hralign="center" o:hrstd="t" o:hr="t"/>
        </w:pict>
      </w:r>
    </w:p>
    <w:bookmarkEnd w:id="61"/>
    <w:bookmarkStart w:id="62" w:name="Xee4c4620b944d13fa46aea7b1671f1c66fc0f37"/>
    <w:p>
      <w:pPr>
        <w:pStyle w:val="4"/>
      </w:pPr>
      <w:r>
        <w:rPr>
          <w:b/>
          <w:bCs/>
        </w:rPr>
        <w:t xml:space="preserve">CATEGORY B: TECHNOLOGY &amp; INFRASTRUCTURE ($2,220,000)</w:t>
      </w:r>
    </w:p>
    <w:p>
      <w:pPr>
        <w:pStyle w:val="FirstParagraph"/>
      </w:pPr>
      <w:r>
        <w:rPr>
          <w:b/>
          <w:bCs/>
        </w:rPr>
        <w:t xml:space="preserve">B.1 Software Development</w:t>
      </w:r>
    </w:p>
    <w:tbl>
      <w:tblPr>
        <w:tblStyle w:val="Table"/>
        <w:tblW w:type="pct" w:w="5000"/>
        <w:jc w:val="left"/>
        <w:tblLayout w:type="fixed"/>
        <w:tblLook w:firstRow="1" w:lastRow="0" w:firstColumn="0" w:lastColumn="0" w:noHBand="0" w:noVBand="0" w:val="0020"/>
      </w:tblPr>
      <w:tblGrid>
        <w:gridCol w:w="1777"/>
        <w:gridCol w:w="1293"/>
        <w:gridCol w:w="1293"/>
        <w:gridCol w:w="1293"/>
        <w:gridCol w:w="1131"/>
        <w:gridCol w:w="1131"/>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MAMA-AI mobile app development</w:t>
            </w:r>
          </w:p>
        </w:tc>
        <w:tc>
          <w:tcPr/>
          <w:p>
            <w:pPr>
              <w:pStyle w:val="Compact"/>
              <w:jc w:val="left"/>
            </w:pPr>
            <w:r>
              <w:t xml:space="preserve">180,000</w:t>
            </w:r>
          </w:p>
        </w:tc>
        <w:tc>
          <w:tcPr/>
          <w:p>
            <w:pPr>
              <w:pStyle w:val="Compact"/>
              <w:jc w:val="left"/>
            </w:pPr>
            <w:r>
              <w:t xml:space="preserve">60,000</w:t>
            </w:r>
          </w:p>
        </w:tc>
        <w:tc>
          <w:tcPr/>
          <w:p>
            <w:pPr>
              <w:pStyle w:val="Compact"/>
              <w:jc w:val="left"/>
            </w:pPr>
            <w:r>
              <w:t xml:space="preserve">30,000</w:t>
            </w:r>
          </w:p>
        </w:tc>
        <w:tc>
          <w:tcPr/>
          <w:p>
            <w:pPr>
              <w:pStyle w:val="Compact"/>
              <w:jc w:val="left"/>
            </w:pPr>
            <w:r>
              <w:t xml:space="preserve">270,000</w:t>
            </w:r>
          </w:p>
        </w:tc>
        <w:tc>
          <w:tcPr/>
          <w:p>
            <w:pPr>
              <w:pStyle w:val="Compact"/>
              <w:jc w:val="left"/>
            </w:pPr>
            <w:r>
              <w:t xml:space="preserve">Android (Kotlin), offline-first, CHT-compatible</w:t>
            </w:r>
          </w:p>
        </w:tc>
      </w:tr>
      <w:tr>
        <w:tc>
          <w:tcPr/>
          <w:p>
            <w:pPr>
              <w:pStyle w:val="Compact"/>
              <w:jc w:val="left"/>
            </w:pPr>
            <w:r>
              <w:t xml:space="preserve">ULALO-AI analytics pipeline</w:t>
            </w:r>
          </w:p>
        </w:tc>
        <w:tc>
          <w:tcPr/>
          <w:p>
            <w:pPr>
              <w:pStyle w:val="Compact"/>
              <w:jc w:val="left"/>
            </w:pPr>
            <w:r>
              <w:t xml:space="preserve">150,000</w:t>
            </w:r>
          </w:p>
        </w:tc>
        <w:tc>
          <w:tcPr/>
          <w:p>
            <w:pPr>
              <w:pStyle w:val="Compact"/>
              <w:jc w:val="left"/>
            </w:pPr>
            <w:r>
              <w:t xml:space="preserve">50,000</w:t>
            </w:r>
          </w:p>
        </w:tc>
        <w:tc>
          <w:tcPr/>
          <w:p>
            <w:pPr>
              <w:pStyle w:val="Compact"/>
              <w:jc w:val="left"/>
            </w:pPr>
            <w:r>
              <w:t xml:space="preserve">25,000</w:t>
            </w:r>
          </w:p>
        </w:tc>
        <w:tc>
          <w:tcPr/>
          <w:p>
            <w:pPr>
              <w:pStyle w:val="Compact"/>
              <w:jc w:val="left"/>
            </w:pPr>
            <w:r>
              <w:t xml:space="preserve">225,000</w:t>
            </w:r>
          </w:p>
        </w:tc>
        <w:tc>
          <w:tcPr/>
          <w:p>
            <w:pPr>
              <w:pStyle w:val="Compact"/>
              <w:jc w:val="left"/>
            </w:pPr>
            <w:r>
              <w:t xml:space="preserve">Cloud ETL, time-series, spatial clustering</w:t>
            </w:r>
          </w:p>
        </w:tc>
      </w:tr>
      <w:tr>
        <w:tc>
          <w:tcPr/>
          <w:p>
            <w:pPr>
              <w:pStyle w:val="Compact"/>
              <w:jc w:val="left"/>
            </w:pPr>
            <w:r>
              <w:t xml:space="preserve">CHUMA-AI supply chain module</w:t>
            </w:r>
          </w:p>
        </w:tc>
        <w:tc>
          <w:tcPr/>
          <w:p>
            <w:pPr>
              <w:pStyle w:val="Compact"/>
              <w:jc w:val="left"/>
            </w:pPr>
            <w:r>
              <w:t xml:space="preserve">120,000</w:t>
            </w:r>
          </w:p>
        </w:tc>
        <w:tc>
          <w:tcPr/>
          <w:p>
            <w:pPr>
              <w:pStyle w:val="Compact"/>
              <w:jc w:val="left"/>
            </w:pPr>
            <w:r>
              <w:t xml:space="preserve">40,000</w:t>
            </w:r>
          </w:p>
        </w:tc>
        <w:tc>
          <w:tcPr/>
          <w:p>
            <w:pPr>
              <w:pStyle w:val="Compact"/>
              <w:jc w:val="left"/>
            </w:pPr>
            <w:r>
              <w:t xml:space="preserve">20,000</w:t>
            </w:r>
          </w:p>
        </w:tc>
        <w:tc>
          <w:tcPr/>
          <w:p>
            <w:pPr>
              <w:pStyle w:val="Compact"/>
              <w:jc w:val="left"/>
            </w:pPr>
            <w:r>
              <w:t xml:space="preserve">180,000</w:t>
            </w:r>
          </w:p>
        </w:tc>
        <w:tc>
          <w:tcPr/>
          <w:p>
            <w:pPr>
              <w:pStyle w:val="Compact"/>
              <w:jc w:val="left"/>
            </w:pPr>
            <w:r>
              <w:t xml:space="preserve">LMIS integration, demand forecasting</w:t>
            </w:r>
          </w:p>
        </w:tc>
      </w:tr>
      <w:tr>
        <w:tc>
          <w:tcPr/>
          <w:p>
            <w:pPr>
              <w:pStyle w:val="Compact"/>
              <w:jc w:val="left"/>
            </w:pPr>
            <w:r>
              <w:t xml:space="preserve">Ministerial dashboard (web)</w:t>
            </w:r>
          </w:p>
        </w:tc>
        <w:tc>
          <w:tcPr/>
          <w:p>
            <w:pPr>
              <w:pStyle w:val="Compact"/>
              <w:jc w:val="left"/>
            </w:pPr>
            <w:r>
              <w:t xml:space="preserve">100,000</w:t>
            </w:r>
          </w:p>
        </w:tc>
        <w:tc>
          <w:tcPr/>
          <w:p>
            <w:pPr>
              <w:pStyle w:val="Compact"/>
              <w:jc w:val="left"/>
            </w:pPr>
            <w:r>
              <w:t xml:space="preserve">30,000</w:t>
            </w:r>
          </w:p>
        </w:tc>
        <w:tc>
          <w:tcPr/>
          <w:p>
            <w:pPr>
              <w:pStyle w:val="Compact"/>
              <w:jc w:val="left"/>
            </w:pPr>
            <w:r>
              <w:t xml:space="preserve">15,000</w:t>
            </w:r>
          </w:p>
        </w:tc>
        <w:tc>
          <w:tcPr/>
          <w:p>
            <w:pPr>
              <w:pStyle w:val="Compact"/>
              <w:jc w:val="left"/>
            </w:pPr>
            <w:r>
              <w:t xml:space="preserve">145,000</w:t>
            </w:r>
          </w:p>
        </w:tc>
        <w:tc>
          <w:tcPr/>
          <w:p>
            <w:pPr>
              <w:pStyle w:val="Compact"/>
              <w:jc w:val="left"/>
            </w:pPr>
            <w:r>
              <w:t xml:space="preserve">React/Angular, NLG summaries</w:t>
            </w:r>
          </w:p>
        </w:tc>
      </w:tr>
      <w:tr>
        <w:tc>
          <w:tcPr/>
          <w:p>
            <w:pPr>
              <w:pStyle w:val="Compact"/>
              <w:jc w:val="left"/>
            </w:pPr>
            <w:r>
              <w:t xml:space="preserve">DHIS2/iCHIS/LMIS API integration</w:t>
            </w:r>
          </w:p>
        </w:tc>
        <w:tc>
          <w:tcPr/>
          <w:p>
            <w:pPr>
              <w:pStyle w:val="Compact"/>
              <w:jc w:val="left"/>
            </w:pPr>
            <w:r>
              <w:t xml:space="preserve">80,000</w:t>
            </w:r>
          </w:p>
        </w:tc>
        <w:tc>
          <w:tcPr/>
          <w:p>
            <w:pPr>
              <w:pStyle w:val="Compact"/>
              <w:jc w:val="left"/>
            </w:pPr>
            <w:r>
              <w:t xml:space="preserve">30,000</w:t>
            </w:r>
          </w:p>
        </w:tc>
        <w:tc>
          <w:tcPr/>
          <w:p>
            <w:pPr>
              <w:pStyle w:val="Compact"/>
              <w:jc w:val="left"/>
            </w:pPr>
            <w:r>
              <w:t xml:space="preserve">15,000</w:t>
            </w:r>
          </w:p>
        </w:tc>
        <w:tc>
          <w:tcPr/>
          <w:p>
            <w:pPr>
              <w:pStyle w:val="Compact"/>
              <w:jc w:val="left"/>
            </w:pPr>
            <w:r>
              <w:t xml:space="preserve">125,000</w:t>
            </w:r>
          </w:p>
        </w:tc>
        <w:tc>
          <w:tcPr/>
          <w:p>
            <w:pPr>
              <w:pStyle w:val="Compact"/>
              <w:jc w:val="left"/>
            </w:pPr>
            <w:r>
              <w:t xml:space="preserve">Bidirectional sync, data mapping</w:t>
            </w:r>
          </w:p>
        </w:tc>
      </w:tr>
      <w:tr>
        <w:tc>
          <w:tcPr/>
          <w:p>
            <w:pPr>
              <w:pStyle w:val="Compact"/>
              <w:jc w:val="left"/>
            </w:pPr>
            <w:r>
              <w:t xml:space="preserve">Edge AI model optimization</w:t>
            </w:r>
          </w:p>
        </w:tc>
        <w:tc>
          <w:tcPr/>
          <w:p>
            <w:pPr>
              <w:pStyle w:val="Compact"/>
              <w:jc w:val="left"/>
            </w:pPr>
            <w:r>
              <w:t xml:space="preserve">60,000</w:t>
            </w:r>
          </w:p>
        </w:tc>
        <w:tc>
          <w:tcPr/>
          <w:p>
            <w:pPr>
              <w:pStyle w:val="Compact"/>
              <w:jc w:val="left"/>
            </w:pPr>
            <w:r>
              <w:t xml:space="preserve">20,000</w:t>
            </w:r>
          </w:p>
        </w:tc>
        <w:tc>
          <w:tcPr/>
          <w:p>
            <w:pPr>
              <w:pStyle w:val="Compact"/>
              <w:jc w:val="left"/>
            </w:pPr>
            <w:r>
              <w:t xml:space="preserve">10,000</w:t>
            </w:r>
          </w:p>
        </w:tc>
        <w:tc>
          <w:tcPr/>
          <w:p>
            <w:pPr>
              <w:pStyle w:val="Compact"/>
              <w:jc w:val="left"/>
            </w:pPr>
            <w:r>
              <w:t xml:space="preserve">90,000</w:t>
            </w:r>
          </w:p>
        </w:tc>
        <w:tc>
          <w:tcPr/>
          <w:p>
            <w:pPr>
              <w:pStyle w:val="Compact"/>
              <w:jc w:val="left"/>
            </w:pPr>
            <w:r>
              <w:t xml:space="preserve">TensorFlow Lite, on-device inference</w:t>
            </w:r>
          </w:p>
        </w:tc>
      </w:tr>
      <w:tr>
        <w:tc>
          <w:tcPr/>
          <w:p>
            <w:pPr>
              <w:pStyle w:val="Compact"/>
              <w:jc w:val="left"/>
            </w:pPr>
            <w:r>
              <w:t xml:space="preserve">Security &amp; encryption modules</w:t>
            </w:r>
          </w:p>
        </w:tc>
        <w:tc>
          <w:tcPr/>
          <w:p>
            <w:pPr>
              <w:pStyle w:val="Compact"/>
              <w:jc w:val="left"/>
            </w:pPr>
            <w:r>
              <w:t xml:space="preserve">50,000</w:t>
            </w:r>
          </w:p>
        </w:tc>
        <w:tc>
          <w:tcPr/>
          <w:p>
            <w:pPr>
              <w:pStyle w:val="Compact"/>
              <w:jc w:val="left"/>
            </w:pPr>
            <w:r>
              <w:t xml:space="preserve">20,000</w:t>
            </w:r>
          </w:p>
        </w:tc>
        <w:tc>
          <w:tcPr/>
          <w:p>
            <w:pPr>
              <w:pStyle w:val="Compact"/>
              <w:jc w:val="left"/>
            </w:pPr>
            <w:r>
              <w:t xml:space="preserve">10,000</w:t>
            </w:r>
          </w:p>
        </w:tc>
        <w:tc>
          <w:tcPr/>
          <w:p>
            <w:pPr>
              <w:pStyle w:val="Compact"/>
              <w:jc w:val="left"/>
            </w:pPr>
            <w:r>
              <w:t xml:space="preserve">80,000</w:t>
            </w:r>
          </w:p>
        </w:tc>
        <w:tc>
          <w:tcPr/>
          <w:p>
            <w:pPr>
              <w:pStyle w:val="Compact"/>
              <w:jc w:val="left"/>
            </w:pPr>
            <w:r>
              <w:t xml:space="preserve">End-to-end encryption, auth, audit</w:t>
            </w:r>
          </w:p>
        </w:tc>
      </w:tr>
      <w:tr>
        <w:tc>
          <w:tcPr/>
          <w:p>
            <w:pPr>
              <w:pStyle w:val="Compact"/>
              <w:jc w:val="left"/>
            </w:pPr>
            <w:r>
              <w:t xml:space="preserve">UX/UI design system</w:t>
            </w:r>
          </w:p>
        </w:tc>
        <w:tc>
          <w:tcPr/>
          <w:p>
            <w:pPr>
              <w:pStyle w:val="Compact"/>
              <w:jc w:val="left"/>
            </w:pPr>
            <w:r>
              <w:t xml:space="preserve">40,000</w:t>
            </w:r>
          </w:p>
        </w:tc>
        <w:tc>
          <w:tcPr/>
          <w:p>
            <w:pPr>
              <w:pStyle w:val="Compact"/>
              <w:jc w:val="left"/>
            </w:pPr>
            <w:r>
              <w:t xml:space="preserve">15,000</w:t>
            </w:r>
          </w:p>
        </w:tc>
        <w:tc>
          <w:tcPr/>
          <w:p>
            <w:pPr>
              <w:pStyle w:val="Compact"/>
              <w:jc w:val="left"/>
            </w:pPr>
            <w:r>
              <w:t xml:space="preserve">5,000</w:t>
            </w:r>
          </w:p>
        </w:tc>
        <w:tc>
          <w:tcPr/>
          <w:p>
            <w:pPr>
              <w:pStyle w:val="Compact"/>
              <w:jc w:val="left"/>
            </w:pPr>
            <w:r>
              <w:t xml:space="preserve">60,000</w:t>
            </w:r>
          </w:p>
        </w:tc>
        <w:tc>
          <w:tcPr/>
          <w:p>
            <w:pPr>
              <w:pStyle w:val="Compact"/>
              <w:jc w:val="left"/>
            </w:pPr>
            <w:r>
              <w:t xml:space="preserve">Design system for all interfaces</w:t>
            </w:r>
          </w:p>
        </w:tc>
      </w:tr>
      <w:tr>
        <w:tc>
          <w:tcPr/>
          <w:p>
            <w:pPr>
              <w:pStyle w:val="Compact"/>
              <w:jc w:val="left"/>
            </w:pPr>
            <w:r>
              <w:rPr>
                <w:b/>
                <w:bCs/>
              </w:rPr>
              <w:t xml:space="preserve">Subtotal Software Dev</w:t>
            </w:r>
          </w:p>
        </w:tc>
        <w:tc>
          <w:tcPr/>
          <w:p>
            <w:pPr>
              <w:pStyle w:val="Compact"/>
            </w:pPr>
          </w:p>
        </w:tc>
        <w:tc>
          <w:tcPr/>
          <w:p>
            <w:pPr>
              <w:pStyle w:val="Compact"/>
              <w:jc w:val="left"/>
            </w:pPr>
            <w:r>
              <w:rPr>
                <w:b/>
                <w:bCs/>
              </w:rPr>
              <w:t xml:space="preserve">780,000</w:t>
            </w:r>
          </w:p>
        </w:tc>
        <w:tc>
          <w:tcPr/>
          <w:p>
            <w:pPr>
              <w:pStyle w:val="Compact"/>
              <w:jc w:val="left"/>
            </w:pPr>
            <w:r>
              <w:rPr>
                <w:b/>
                <w:bCs/>
              </w:rPr>
              <w:t xml:space="preserve">265,000</w:t>
            </w:r>
          </w:p>
        </w:tc>
        <w:tc>
          <w:tcPr/>
          <w:p>
            <w:pPr>
              <w:pStyle w:val="Compact"/>
              <w:jc w:val="left"/>
            </w:pPr>
            <w:r>
              <w:rPr>
                <w:b/>
                <w:bCs/>
              </w:rPr>
              <w:t xml:space="preserve">130,000</w:t>
            </w:r>
          </w:p>
        </w:tc>
        <w:tc>
          <w:tcPr/>
          <w:p>
            <w:pPr>
              <w:pStyle w:val="Compact"/>
              <w:jc w:val="left"/>
            </w:pPr>
            <w:r>
              <w:rPr>
                <w:b/>
                <w:bCs/>
              </w:rPr>
              <w:t xml:space="preserve">1,175,000</w:t>
            </w:r>
          </w:p>
        </w:tc>
      </w:tr>
    </w:tbl>
    <w:p>
      <w:pPr>
        <w:pStyle w:val="a0"/>
      </w:pPr>
      <w:r>
        <w:rPr>
          <w:b/>
          <w:bCs/>
        </w:rPr>
        <w:t xml:space="preserve">B.2 Cloud Infrastructure &amp; Hosting</w:t>
      </w:r>
    </w:p>
    <w:tbl>
      <w:tblPr>
        <w:tblStyle w:val="Table"/>
        <w:tblW w:type="pct" w:w="5000"/>
        <w:jc w:val="left"/>
        <w:tblLayout w:type="fixed"/>
        <w:tblLook w:firstRow="1" w:lastRow="0" w:firstColumn="0" w:lastColumn="0" w:noHBand="0" w:noVBand="0" w:val="0020"/>
      </w:tblPr>
      <w:tblGrid>
        <w:gridCol w:w="1516"/>
        <w:gridCol w:w="1348"/>
        <w:gridCol w:w="1348"/>
        <w:gridCol w:w="1348"/>
        <w:gridCol w:w="1179"/>
        <w:gridCol w:w="1179"/>
      </w:tblGrid>
      <w:tr>
        <w:trPr>
          <w:tblHeader w:val="on"/>
        </w:trPr>
        <w:tc>
          <w:tcPr/>
          <w:p>
            <w:pPr>
              <w:pStyle w:val="Compact"/>
              <w:jc w:val="left"/>
            </w:pPr>
            <w:r>
              <w:t xml:space="preserve">Service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Cloud compute (AWS/Azure/GCP)</w:t>
            </w:r>
          </w:p>
        </w:tc>
        <w:tc>
          <w:tcPr/>
          <w:p>
            <w:pPr>
              <w:pStyle w:val="Compact"/>
              <w:jc w:val="left"/>
            </w:pPr>
            <w:r>
              <w:t xml:space="preserve">60,000</w:t>
            </w:r>
          </w:p>
        </w:tc>
        <w:tc>
          <w:tcPr/>
          <w:p>
            <w:pPr>
              <w:pStyle w:val="Compact"/>
              <w:jc w:val="left"/>
            </w:pPr>
            <w:r>
              <w:t xml:space="preserve">70,000</w:t>
            </w:r>
          </w:p>
        </w:tc>
        <w:tc>
          <w:tcPr/>
          <w:p>
            <w:pPr>
              <w:pStyle w:val="Compact"/>
              <w:jc w:val="left"/>
            </w:pPr>
            <w:r>
              <w:t xml:space="preserve">75,000</w:t>
            </w:r>
          </w:p>
        </w:tc>
        <w:tc>
          <w:tcPr/>
          <w:p>
            <w:pPr>
              <w:pStyle w:val="Compact"/>
              <w:jc w:val="left"/>
            </w:pPr>
            <w:r>
              <w:t xml:space="preserve">205,000</w:t>
            </w:r>
          </w:p>
        </w:tc>
        <w:tc>
          <w:tcPr/>
          <w:p>
            <w:pPr>
              <w:pStyle w:val="Compact"/>
              <w:jc w:val="left"/>
            </w:pPr>
            <w:r>
              <w:t xml:space="preserve">Model training, analytics, dashboards</w:t>
            </w:r>
          </w:p>
        </w:tc>
      </w:tr>
      <w:tr>
        <w:tc>
          <w:tcPr/>
          <w:p>
            <w:pPr>
              <w:pStyle w:val="Compact"/>
              <w:jc w:val="left"/>
            </w:pPr>
            <w:r>
              <w:t xml:space="preserve">Data storage &amp; backup</w:t>
            </w:r>
          </w:p>
        </w:tc>
        <w:tc>
          <w:tcPr/>
          <w:p>
            <w:pPr>
              <w:pStyle w:val="Compact"/>
              <w:jc w:val="left"/>
            </w:pPr>
            <w:r>
              <w:t xml:space="preserve">25,000</w:t>
            </w:r>
          </w:p>
        </w:tc>
        <w:tc>
          <w:tcPr/>
          <w:p>
            <w:pPr>
              <w:pStyle w:val="Compact"/>
              <w:jc w:val="left"/>
            </w:pPr>
            <w:r>
              <w:t xml:space="preserve">30,000</w:t>
            </w:r>
          </w:p>
        </w:tc>
        <w:tc>
          <w:tcPr/>
          <w:p>
            <w:pPr>
              <w:pStyle w:val="Compact"/>
              <w:jc w:val="left"/>
            </w:pPr>
            <w:r>
              <w:t xml:space="preserve">35,000</w:t>
            </w:r>
          </w:p>
        </w:tc>
        <w:tc>
          <w:tcPr/>
          <w:p>
            <w:pPr>
              <w:pStyle w:val="Compact"/>
              <w:jc w:val="left"/>
            </w:pPr>
            <w:r>
              <w:t xml:space="preserve">90,000</w:t>
            </w:r>
          </w:p>
        </w:tc>
        <w:tc>
          <w:tcPr/>
          <w:p>
            <w:pPr>
              <w:pStyle w:val="Compact"/>
              <w:jc w:val="left"/>
            </w:pPr>
            <w:r>
              <w:t xml:space="preserve">Encrypted, disaster recovery</w:t>
            </w:r>
          </w:p>
        </w:tc>
      </w:tr>
      <w:tr>
        <w:tc>
          <w:tcPr/>
          <w:p>
            <w:pPr>
              <w:pStyle w:val="Compact"/>
              <w:jc w:val="left"/>
            </w:pPr>
            <w:r>
              <w:t xml:space="preserve">CDN &amp; edge caching</w:t>
            </w:r>
          </w:p>
        </w:tc>
        <w:tc>
          <w:tcPr/>
          <w:p>
            <w:pPr>
              <w:pStyle w:val="Compact"/>
              <w:jc w:val="left"/>
            </w:pPr>
            <w:r>
              <w:t xml:space="preserve">10,000</w:t>
            </w:r>
          </w:p>
        </w:tc>
        <w:tc>
          <w:tcPr/>
          <w:p>
            <w:pPr>
              <w:pStyle w:val="Compact"/>
              <w:jc w:val="left"/>
            </w:pPr>
            <w:r>
              <w:t xml:space="preserve">12,000</w:t>
            </w:r>
          </w:p>
        </w:tc>
        <w:tc>
          <w:tcPr/>
          <w:p>
            <w:pPr>
              <w:pStyle w:val="Compact"/>
              <w:jc w:val="left"/>
            </w:pPr>
            <w:r>
              <w:t xml:space="preserve">15,000</w:t>
            </w:r>
          </w:p>
        </w:tc>
        <w:tc>
          <w:tcPr/>
          <w:p>
            <w:pPr>
              <w:pStyle w:val="Compact"/>
              <w:jc w:val="left"/>
            </w:pPr>
            <w:r>
              <w:t xml:space="preserve">37,000</w:t>
            </w:r>
          </w:p>
        </w:tc>
        <w:tc>
          <w:tcPr/>
          <w:p>
            <w:pPr>
              <w:pStyle w:val="Compact"/>
              <w:jc w:val="left"/>
            </w:pPr>
            <w:r>
              <w:t xml:space="preserve">Low-latency dashboard access</w:t>
            </w:r>
          </w:p>
        </w:tc>
      </w:tr>
      <w:tr>
        <w:tc>
          <w:tcPr/>
          <w:p>
            <w:pPr>
              <w:pStyle w:val="Compact"/>
              <w:jc w:val="left"/>
            </w:pPr>
            <w:r>
              <w:t xml:space="preserve">SMS gateway services</w:t>
            </w:r>
          </w:p>
        </w:tc>
        <w:tc>
          <w:tcPr/>
          <w:p>
            <w:pPr>
              <w:pStyle w:val="Compact"/>
              <w:jc w:val="left"/>
            </w:pPr>
            <w:r>
              <w:t xml:space="preserve">15,000</w:t>
            </w:r>
          </w:p>
        </w:tc>
        <w:tc>
          <w:tcPr/>
          <w:p>
            <w:pPr>
              <w:pStyle w:val="Compact"/>
              <w:jc w:val="left"/>
            </w:pPr>
            <w:r>
              <w:t xml:space="preserve">18,000</w:t>
            </w:r>
          </w:p>
        </w:tc>
        <w:tc>
          <w:tcPr/>
          <w:p>
            <w:pPr>
              <w:pStyle w:val="Compact"/>
              <w:jc w:val="left"/>
            </w:pPr>
            <w:r>
              <w:t xml:space="preserve">20,000</w:t>
            </w:r>
          </w:p>
        </w:tc>
        <w:tc>
          <w:tcPr/>
          <w:p>
            <w:pPr>
              <w:pStyle w:val="Compact"/>
              <w:jc w:val="left"/>
            </w:pPr>
            <w:r>
              <w:t xml:space="preserve">53,000</w:t>
            </w:r>
          </w:p>
        </w:tc>
        <w:tc>
          <w:tcPr/>
          <w:p>
            <w:pPr>
              <w:pStyle w:val="Compact"/>
              <w:jc w:val="left"/>
            </w:pPr>
            <w:r>
              <w:t xml:space="preserve">Fallback alerts, CHW reminders</w:t>
            </w:r>
          </w:p>
        </w:tc>
      </w:tr>
      <w:tr>
        <w:tc>
          <w:tcPr/>
          <w:p>
            <w:pPr>
              <w:pStyle w:val="Compact"/>
              <w:jc w:val="left"/>
            </w:pPr>
            <w:r>
              <w:t xml:space="preserve">API &amp; integration licenses</w:t>
            </w:r>
          </w:p>
        </w:tc>
        <w:tc>
          <w:tcPr/>
          <w:p>
            <w:pPr>
              <w:pStyle w:val="Compact"/>
              <w:jc w:val="left"/>
            </w:pPr>
            <w:r>
              <w:t xml:space="preserve">10,000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34,000</w:t>
            </w:r>
          </w:p>
        </w:tc>
        <w:tc>
          <w:tcPr/>
          <w:p>
            <w:pPr>
              <w:pStyle w:val="Compact"/>
              <w:jc w:val="left"/>
            </w:pPr>
            <w:r>
              <w:t xml:space="preserve">Climate data APIs, mapping</w:t>
            </w:r>
          </w:p>
        </w:tc>
      </w:tr>
      <w:tr>
        <w:tc>
          <w:tcPr/>
          <w:p>
            <w:pPr>
              <w:pStyle w:val="Compact"/>
              <w:jc w:val="left"/>
            </w:pPr>
            <w:r>
              <w:rPr>
                <w:b/>
                <w:bCs/>
              </w:rPr>
              <w:t xml:space="preserve">Subtotal Cloud</w:t>
            </w:r>
          </w:p>
        </w:tc>
        <w:tc>
          <w:tcPr/>
          <w:p>
            <w:pPr>
              <w:pStyle w:val="Compact"/>
            </w:pPr>
          </w:p>
        </w:tc>
        <w:tc>
          <w:tcPr/>
          <w:p>
            <w:pPr>
              <w:pStyle w:val="Compact"/>
              <w:jc w:val="left"/>
            </w:pPr>
            <w:r>
              <w:rPr>
                <w:b/>
                <w:bCs/>
              </w:rPr>
              <w:t xml:space="preserve">120,000</w:t>
            </w:r>
          </w:p>
        </w:tc>
        <w:tc>
          <w:tcPr/>
          <w:p>
            <w:pPr>
              <w:pStyle w:val="Compact"/>
              <w:jc w:val="left"/>
            </w:pPr>
            <w:r>
              <w:rPr>
                <w:b/>
                <w:bCs/>
              </w:rPr>
              <w:t xml:space="preserve">142,000</w:t>
            </w:r>
          </w:p>
        </w:tc>
        <w:tc>
          <w:tcPr/>
          <w:p>
            <w:pPr>
              <w:pStyle w:val="Compact"/>
              <w:jc w:val="left"/>
            </w:pPr>
            <w:r>
              <w:rPr>
                <w:b/>
                <w:bCs/>
              </w:rPr>
              <w:t xml:space="preserve">157,000</w:t>
            </w:r>
          </w:p>
        </w:tc>
        <w:tc>
          <w:tcPr/>
          <w:p>
            <w:pPr>
              <w:pStyle w:val="Compact"/>
              <w:jc w:val="left"/>
            </w:pPr>
            <w:r>
              <w:rPr>
                <w:b/>
                <w:bCs/>
              </w:rPr>
              <w:t xml:space="preserve">419,000</w:t>
            </w:r>
          </w:p>
        </w:tc>
      </w:tr>
    </w:tbl>
    <w:p>
      <w:pPr>
        <w:pStyle w:val="a0"/>
      </w:pPr>
      <w:r>
        <w:rPr>
          <w:b/>
          <w:bCs/>
        </w:rPr>
        <w:t xml:space="preserve">B.3 Hardware &amp; Devices</w:t>
      </w:r>
    </w:p>
    <w:tbl>
      <w:tblPr>
        <w:tblStyle w:val="Table"/>
        <w:tblW w:type="pct" w:w="5000"/>
        <w:jc w:val="left"/>
        <w:tblLayout w:type="fixed"/>
        <w:tblLook w:firstRow="1" w:lastRow="0" w:firstColumn="0" w:lastColumn="0" w:noHBand="0" w:noVBand="0" w:val="0020"/>
      </w:tblPr>
      <w:tblGrid>
        <w:gridCol w:w="792"/>
        <w:gridCol w:w="660"/>
        <w:gridCol w:w="1452"/>
        <w:gridCol w:w="1056"/>
        <w:gridCol w:w="1056"/>
        <w:gridCol w:w="1056"/>
        <w:gridCol w:w="924"/>
        <w:gridCol w:w="924"/>
      </w:tblGrid>
      <w:tr>
        <w:trPr>
          <w:tblHeader w:val="on"/>
        </w:trPr>
        <w:tc>
          <w:tcPr/>
          <w:p>
            <w:pPr>
              <w:pStyle w:val="Compact"/>
              <w:jc w:val="left"/>
            </w:pPr>
            <w:r>
              <w:t xml:space="preserve">Item</w:t>
            </w:r>
          </w:p>
        </w:tc>
        <w:tc>
          <w:tcPr/>
          <w:p>
            <w:pPr>
              <w:pStyle w:val="Compact"/>
              <w:jc w:val="left"/>
            </w:pPr>
            <w:r>
              <w:t xml:space="preserve">Qty</w:t>
            </w:r>
          </w:p>
        </w:tc>
        <w:tc>
          <w:tcPr/>
          <w:p>
            <w:pPr>
              <w:pStyle w:val="Compact"/>
              <w:jc w:val="left"/>
            </w:pPr>
            <w:r>
              <w:t xml:space="preserve">Unit Cost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Smartphones for CHWs</w:t>
            </w:r>
          </w:p>
        </w:tc>
        <w:tc>
          <w:tcPr/>
          <w:p>
            <w:pPr>
              <w:pStyle w:val="Compact"/>
              <w:jc w:val="left"/>
            </w:pPr>
            <w:r>
              <w:t xml:space="preserve">450</w:t>
            </w:r>
          </w:p>
        </w:tc>
        <w:tc>
          <w:tcPr/>
          <w:p>
            <w:pPr>
              <w:pStyle w:val="Compact"/>
              <w:jc w:val="left"/>
            </w:pPr>
            <w:r>
              <w:t xml:space="preserve">$180</w:t>
            </w:r>
          </w:p>
        </w:tc>
        <w:tc>
          <w:tcPr/>
          <w:p>
            <w:pPr>
              <w:pStyle w:val="Compact"/>
              <w:jc w:val="left"/>
            </w:pPr>
            <w:r>
              <w:t xml:space="preserve">81,000</w:t>
            </w:r>
          </w:p>
        </w:tc>
        <w:tc>
          <w:tcPr/>
          <w:p>
            <w:pPr>
              <w:pStyle w:val="Compact"/>
              <w:jc w:val="left"/>
            </w:pPr>
            <w:r>
              <w:t xml:space="preserve">27,000</w:t>
            </w:r>
          </w:p>
        </w:tc>
        <w:tc>
          <w:tcPr/>
          <w:p>
            <w:pPr>
              <w:pStyle w:val="Compact"/>
              <w:jc w:val="left"/>
            </w:pPr>
            <w:r>
              <w:t xml:space="preserve">18,000</w:t>
            </w:r>
          </w:p>
        </w:tc>
        <w:tc>
          <w:tcPr/>
          <w:p>
            <w:pPr>
              <w:pStyle w:val="Compact"/>
              <w:jc w:val="left"/>
            </w:pPr>
            <w:r>
              <w:t xml:space="preserve">126,000</w:t>
            </w:r>
          </w:p>
        </w:tc>
        <w:tc>
          <w:tcPr/>
          <w:p>
            <w:pPr>
              <w:pStyle w:val="Compact"/>
              <w:jc w:val="left"/>
            </w:pPr>
            <w:r>
              <w:t xml:space="preserve">Ruggedized Android; 30% replacement annually</w:t>
            </w:r>
          </w:p>
        </w:tc>
      </w:tr>
      <w:tr>
        <w:tc>
          <w:tcPr/>
          <w:p>
            <w:pPr>
              <w:pStyle w:val="Compact"/>
              <w:jc w:val="left"/>
            </w:pPr>
            <w:r>
              <w:t xml:space="preserve">Tablets for DHOs</w:t>
            </w:r>
          </w:p>
        </w:tc>
        <w:tc>
          <w:tcPr/>
          <w:p>
            <w:pPr>
              <w:pStyle w:val="Compact"/>
              <w:jc w:val="left"/>
            </w:pPr>
            <w:r>
              <w:t xml:space="preserve">15</w:t>
            </w:r>
          </w:p>
        </w:tc>
        <w:tc>
          <w:tcPr/>
          <w:p>
            <w:pPr>
              <w:pStyle w:val="Compact"/>
              <w:jc w:val="left"/>
            </w:pPr>
            <w:r>
              <w:t xml:space="preserve">$300</w:t>
            </w:r>
          </w:p>
        </w:tc>
        <w:tc>
          <w:tcPr/>
          <w:p>
            <w:pPr>
              <w:pStyle w:val="Compact"/>
              <w:jc w:val="left"/>
            </w:pPr>
            <w:r>
              <w:t xml:space="preserve">4,500</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7,500</w:t>
            </w:r>
          </w:p>
        </w:tc>
        <w:tc>
          <w:tcPr/>
          <w:p>
            <w:pPr>
              <w:pStyle w:val="Compact"/>
              <w:jc w:val="left"/>
            </w:pPr>
            <w:r>
              <w:t xml:space="preserve">District-level dashboard access</w:t>
            </w:r>
          </w:p>
        </w:tc>
      </w:tr>
      <w:tr>
        <w:tc>
          <w:tcPr/>
          <w:p>
            <w:pPr>
              <w:pStyle w:val="Compact"/>
              <w:jc w:val="left"/>
            </w:pPr>
            <w:r>
              <w:t xml:space="preserve">Laptops for MoHP/PHIM</w:t>
            </w:r>
          </w:p>
        </w:tc>
        <w:tc>
          <w:tcPr/>
          <w:p>
            <w:pPr>
              <w:pStyle w:val="Compact"/>
              <w:jc w:val="left"/>
            </w:pPr>
            <w:r>
              <w:t xml:space="preserve">10</w:t>
            </w:r>
          </w:p>
        </w:tc>
        <w:tc>
          <w:tcPr/>
          <w:p>
            <w:pPr>
              <w:pStyle w:val="Compact"/>
              <w:jc w:val="left"/>
            </w:pPr>
            <w:r>
              <w:t xml:space="preserve">$800</w:t>
            </w:r>
          </w:p>
        </w:tc>
        <w:tc>
          <w:tcPr/>
          <w:p>
            <w:pPr>
              <w:pStyle w:val="Compact"/>
              <w:jc w:val="left"/>
            </w:pPr>
            <w:r>
              <w:t xml:space="preserve">8,000</w:t>
            </w:r>
          </w:p>
        </w:tc>
        <w:tc>
          <w:tcPr/>
          <w:p>
            <w:pPr>
              <w:pStyle w:val="Compact"/>
              <w:jc w:val="left"/>
            </w:pPr>
            <w:r>
              <w:t xml:space="preserve">0</w:t>
            </w:r>
          </w:p>
        </w:tc>
        <w:tc>
          <w:tcPr/>
          <w:p>
            <w:pPr>
              <w:pStyle w:val="Compact"/>
              <w:jc w:val="left"/>
            </w:pPr>
            <w:r>
              <w:t xml:space="preserve">4,000</w:t>
            </w:r>
          </w:p>
        </w:tc>
        <w:tc>
          <w:tcPr/>
          <w:p>
            <w:pPr>
              <w:pStyle w:val="Compact"/>
              <w:jc w:val="left"/>
            </w:pPr>
            <w:r>
              <w:t xml:space="preserve">12,000</w:t>
            </w:r>
          </w:p>
        </w:tc>
        <w:tc>
          <w:tcPr/>
          <w:p>
            <w:pPr>
              <w:pStyle w:val="Compact"/>
              <w:jc w:val="left"/>
            </w:pPr>
            <w:r>
              <w:t xml:space="preserve">Ministerial dashboard, research</w:t>
            </w:r>
          </w:p>
        </w:tc>
      </w:tr>
      <w:tr>
        <w:tc>
          <w:tcPr/>
          <w:p>
            <w:pPr>
              <w:pStyle w:val="Compact"/>
              <w:jc w:val="left"/>
            </w:pPr>
            <w:r>
              <w:t xml:space="preserve">Solar chargers for CHWs</w:t>
            </w:r>
          </w:p>
        </w:tc>
        <w:tc>
          <w:tcPr/>
          <w:p>
            <w:pPr>
              <w:pStyle w:val="Compact"/>
              <w:jc w:val="left"/>
            </w:pPr>
            <w:r>
              <w:t xml:space="preserve">450</w:t>
            </w:r>
          </w:p>
        </w:tc>
        <w:tc>
          <w:tcPr/>
          <w:p>
            <w:pPr>
              <w:pStyle w:val="Compact"/>
              <w:jc w:val="left"/>
            </w:pPr>
            <w:r>
              <w:t xml:space="preserve">$25</w:t>
            </w:r>
          </w:p>
        </w:tc>
        <w:tc>
          <w:tcPr/>
          <w:p>
            <w:pPr>
              <w:pStyle w:val="Compact"/>
              <w:jc w:val="left"/>
            </w:pPr>
            <w:r>
              <w:t xml:space="preserve">11,250</w:t>
            </w:r>
          </w:p>
        </w:tc>
        <w:tc>
          <w:tcPr/>
          <w:p>
            <w:pPr>
              <w:pStyle w:val="Compact"/>
              <w:jc w:val="left"/>
            </w:pPr>
            <w:r>
              <w:t xml:space="preserve">3,750</w:t>
            </w:r>
          </w:p>
        </w:tc>
        <w:tc>
          <w:tcPr/>
          <w:p>
            <w:pPr>
              <w:pStyle w:val="Compact"/>
              <w:jc w:val="left"/>
            </w:pPr>
            <w:r>
              <w:t xml:space="preserve">3,750</w:t>
            </w:r>
          </w:p>
        </w:tc>
        <w:tc>
          <w:tcPr/>
          <w:p>
            <w:pPr>
              <w:pStyle w:val="Compact"/>
              <w:jc w:val="left"/>
            </w:pPr>
            <w:r>
              <w:t xml:space="preserve">18,750</w:t>
            </w:r>
          </w:p>
        </w:tc>
        <w:tc>
          <w:tcPr/>
          <w:p>
            <w:pPr>
              <w:pStyle w:val="Compact"/>
              <w:jc w:val="left"/>
            </w:pPr>
            <w:r>
              <w:t xml:space="preserve">Essential for rural electricity gaps</w:t>
            </w:r>
          </w:p>
        </w:tc>
      </w:tr>
      <w:tr>
        <w:tc>
          <w:tcPr/>
          <w:p>
            <w:pPr>
              <w:pStyle w:val="Compact"/>
              <w:jc w:val="left"/>
            </w:pPr>
            <w:r>
              <w:t xml:space="preserve">Portable routers (MiFi)</w:t>
            </w:r>
          </w:p>
        </w:tc>
        <w:tc>
          <w:tcPr/>
          <w:p>
            <w:pPr>
              <w:pStyle w:val="Compact"/>
              <w:jc w:val="left"/>
            </w:pPr>
            <w:r>
              <w:t xml:space="preserve">30</w:t>
            </w:r>
          </w:p>
        </w:tc>
        <w:tc>
          <w:tcPr/>
          <w:p>
            <w:pPr>
              <w:pStyle w:val="Compact"/>
              <w:jc w:val="left"/>
            </w:pPr>
            <w:r>
              <w:t xml:space="preserve">$80</w:t>
            </w:r>
          </w:p>
        </w:tc>
        <w:tc>
          <w:tcPr/>
          <w:p>
            <w:pPr>
              <w:pStyle w:val="Compact"/>
              <w:jc w:val="left"/>
            </w:pPr>
            <w:r>
              <w:t xml:space="preserve">2,400</w:t>
            </w:r>
          </w:p>
        </w:tc>
        <w:tc>
          <w:tcPr/>
          <w:p>
            <w:pPr>
              <w:pStyle w:val="Compact"/>
              <w:jc w:val="left"/>
            </w:pPr>
            <w:r>
              <w:t xml:space="preserve">800</w:t>
            </w:r>
          </w:p>
        </w:tc>
        <w:tc>
          <w:tcPr/>
          <w:p>
            <w:pPr>
              <w:pStyle w:val="Compact"/>
              <w:jc w:val="left"/>
            </w:pPr>
            <w:r>
              <w:t xml:space="preserve">800</w:t>
            </w:r>
          </w:p>
        </w:tc>
        <w:tc>
          <w:tcPr/>
          <w:p>
            <w:pPr>
              <w:pStyle w:val="Compact"/>
              <w:jc w:val="left"/>
            </w:pPr>
            <w:r>
              <w:t xml:space="preserve">4,000</w:t>
            </w:r>
          </w:p>
        </w:tc>
        <w:tc>
          <w:tcPr/>
          <w:p>
            <w:pPr>
              <w:pStyle w:val="Compact"/>
              <w:jc w:val="left"/>
            </w:pPr>
            <w:r>
              <w:t xml:space="preserve">DHO connectivity backup</w:t>
            </w:r>
          </w:p>
        </w:tc>
      </w:tr>
      <w:tr>
        <w:tc>
          <w:tcPr/>
          <w:p>
            <w:pPr>
              <w:pStyle w:val="Compact"/>
              <w:jc w:val="left"/>
            </w:pPr>
            <w:r>
              <w:t xml:space="preserve">Server hardware (on-premise backup)</w:t>
            </w:r>
          </w:p>
        </w:tc>
        <w:tc>
          <w:tcPr/>
          <w:p>
            <w:pPr>
              <w:pStyle w:val="Compact"/>
              <w:jc w:val="left"/>
            </w:pPr>
            <w:r>
              <w:t xml:space="preserve">1</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0</w:t>
            </w:r>
          </w:p>
        </w:tc>
        <w:tc>
          <w:tcPr/>
          <w:p>
            <w:pPr>
              <w:pStyle w:val="Compact"/>
              <w:jc w:val="left"/>
            </w:pPr>
            <w:r>
              <w:t xml:space="preserve">0</w:t>
            </w:r>
          </w:p>
        </w:tc>
        <w:tc>
          <w:tcPr/>
          <w:p>
            <w:pPr>
              <w:pStyle w:val="Compact"/>
              <w:jc w:val="left"/>
            </w:pPr>
            <w:r>
              <w:t xml:space="preserve">15,000</w:t>
            </w:r>
          </w:p>
        </w:tc>
        <w:tc>
          <w:tcPr/>
          <w:p>
            <w:pPr>
              <w:pStyle w:val="Compact"/>
              <w:jc w:val="left"/>
            </w:pPr>
            <w:r>
              <w:t xml:space="preserve">Government data sovereignty</w:t>
            </w:r>
          </w:p>
        </w:tc>
      </w:tr>
      <w:tr>
        <w:tc>
          <w:tcPr/>
          <w:p>
            <w:pPr>
              <w:pStyle w:val="Compact"/>
              <w:jc w:val="left"/>
            </w:pPr>
            <w:r>
              <w:rPr>
                <w:b/>
                <w:bCs/>
              </w:rPr>
              <w:t xml:space="preserve">Subtotal Hardware</w:t>
            </w:r>
          </w:p>
        </w:tc>
        <w:tc>
          <w:tcPr/>
          <w:p>
            <w:pPr>
              <w:pStyle w:val="Compact"/>
            </w:pPr>
          </w:p>
        </w:tc>
        <w:tc>
          <w:tcPr/>
          <w:p>
            <w:pPr>
              <w:pStyle w:val="Compact"/>
            </w:pPr>
          </w:p>
        </w:tc>
        <w:tc>
          <w:tcPr/>
          <w:p>
            <w:pPr>
              <w:pStyle w:val="Compact"/>
              <w:jc w:val="left"/>
            </w:pPr>
            <w:r>
              <w:rPr>
                <w:b/>
                <w:bCs/>
              </w:rPr>
              <w:t xml:space="preserve">122,150</w:t>
            </w:r>
          </w:p>
        </w:tc>
        <w:tc>
          <w:tcPr/>
          <w:p>
            <w:pPr>
              <w:pStyle w:val="Compact"/>
              <w:jc w:val="left"/>
            </w:pPr>
            <w:r>
              <w:rPr>
                <w:b/>
                <w:bCs/>
              </w:rPr>
              <w:t xml:space="preserve">33,050</w:t>
            </w:r>
          </w:p>
        </w:tc>
        <w:tc>
          <w:tcPr/>
          <w:p>
            <w:pPr>
              <w:pStyle w:val="Compact"/>
              <w:jc w:val="left"/>
            </w:pPr>
            <w:r>
              <w:rPr>
                <w:b/>
                <w:bCs/>
              </w:rPr>
              <w:t xml:space="preserve">28,050</w:t>
            </w:r>
          </w:p>
        </w:tc>
        <w:tc>
          <w:tcPr/>
          <w:p>
            <w:pPr>
              <w:pStyle w:val="Compact"/>
              <w:jc w:val="left"/>
            </w:pPr>
            <w:r>
              <w:rPr>
                <w:b/>
                <w:bCs/>
              </w:rPr>
              <w:t xml:space="preserve">183,250</w:t>
            </w:r>
          </w:p>
        </w:tc>
        <w:tc>
          <w:tcPr/>
          <w:p>
            <w:pPr>
              <w:pStyle w:val="Compact"/>
            </w:pPr>
          </w:p>
        </w:tc>
      </w:tr>
    </w:tbl>
    <w:p>
      <w:pPr>
        <w:pStyle w:val="a0"/>
      </w:pPr>
      <w:r>
        <w:rPr>
          <w:b/>
          <w:bCs/>
        </w:rPr>
        <w:t xml:space="preserve">B.4 Connectivity &amp; Communications</w:t>
      </w:r>
    </w:p>
    <w:tbl>
      <w:tblPr>
        <w:tblStyle w:val="Table"/>
        <w:tblW w:type="pct" w:w="5000"/>
        <w:jc w:val="left"/>
        <w:tblLayout w:type="fixed"/>
        <w:tblLook w:firstRow="1" w:lastRow="0" w:firstColumn="0" w:lastColumn="0" w:noHBand="0" w:noVBand="0" w:val="0020"/>
      </w:tblPr>
      <w:tblGrid>
        <w:gridCol w:w="1080"/>
        <w:gridCol w:w="1440"/>
        <w:gridCol w:w="1440"/>
        <w:gridCol w:w="1440"/>
        <w:gridCol w:w="1260"/>
        <w:gridCol w:w="1260"/>
      </w:tblGrid>
      <w:tr>
        <w:trPr>
          <w:tblHeader w:val="on"/>
        </w:trPr>
        <w:tc>
          <w:tcPr/>
          <w:p>
            <w:pPr>
              <w:pStyle w:val="Compact"/>
              <w:jc w:val="left"/>
            </w:pPr>
            <w:r>
              <w:t xml:space="preserve">Item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Mobile data bundles (450 CHWs x 12 months)</w:t>
            </w:r>
          </w:p>
        </w:tc>
        <w:tc>
          <w:tcPr/>
          <w:p>
            <w:pPr>
              <w:pStyle w:val="Compact"/>
              <w:jc w:val="left"/>
            </w:pPr>
            <w:r>
              <w:t xml:space="preserve">54,000</w:t>
            </w:r>
          </w:p>
        </w:tc>
        <w:tc>
          <w:tcPr/>
          <w:p>
            <w:pPr>
              <w:pStyle w:val="Compact"/>
              <w:jc w:val="left"/>
            </w:pPr>
            <w:r>
              <w:t xml:space="preserve">54,000</w:t>
            </w:r>
          </w:p>
        </w:tc>
        <w:tc>
          <w:tcPr/>
          <w:p>
            <w:pPr>
              <w:pStyle w:val="Compact"/>
              <w:jc w:val="left"/>
            </w:pPr>
            <w:r>
              <w:t xml:space="preserve">54,000</w:t>
            </w:r>
          </w:p>
        </w:tc>
        <w:tc>
          <w:tcPr/>
          <w:p>
            <w:pPr>
              <w:pStyle w:val="Compact"/>
              <w:jc w:val="left"/>
            </w:pPr>
            <w:r>
              <w:t xml:space="preserve">162,000</w:t>
            </w:r>
          </w:p>
        </w:tc>
        <w:tc>
          <w:tcPr/>
          <w:p>
            <w:pPr>
              <w:pStyle w:val="Compact"/>
              <w:jc w:val="left"/>
            </w:pPr>
            <w:r>
              <w:t xml:space="preserve">Monthly data allowances</w:t>
            </w:r>
          </w:p>
        </w:tc>
      </w:tr>
      <w:tr>
        <w:tc>
          <w:tcPr/>
          <w:p>
            <w:pPr>
              <w:pStyle w:val="Compact"/>
              <w:jc w:val="left"/>
            </w:pPr>
            <w:r>
              <w:t xml:space="preserve">Internet for project offices</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54,000</w:t>
            </w:r>
          </w:p>
        </w:tc>
        <w:tc>
          <w:tcPr/>
          <w:p>
            <w:pPr>
              <w:pStyle w:val="Compact"/>
              <w:jc w:val="left"/>
            </w:pPr>
            <w:r>
              <w:t xml:space="preserve">3 districts + Lilongwe</w:t>
            </w:r>
          </w:p>
        </w:tc>
      </w:tr>
      <w:tr>
        <w:tc>
          <w:tcPr/>
          <w:p>
            <w:pPr>
              <w:pStyle w:val="Compact"/>
              <w:jc w:val="left"/>
            </w:pPr>
            <w:r>
              <w:t xml:space="preserve">Satellite internet backup (2 remote sites)</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24,000</w:t>
            </w:r>
          </w:p>
        </w:tc>
        <w:tc>
          <w:tcPr/>
          <w:p>
            <w:pPr>
              <w:pStyle w:val="Compact"/>
              <w:jc w:val="left"/>
            </w:pPr>
            <w:r>
              <w:t xml:space="preserve">Neno and Nsanje redundancy</w:t>
            </w:r>
          </w:p>
        </w:tc>
      </w:tr>
      <w:tr>
        <w:tc>
          <w:tcPr/>
          <w:p>
            <w:pPr>
              <w:pStyle w:val="Compact"/>
              <w:jc w:val="left"/>
            </w:pPr>
            <w:r>
              <w:rPr>
                <w:b/>
                <w:bCs/>
              </w:rPr>
              <w:t xml:space="preserve">Subtotal Connectivity</w:t>
            </w:r>
          </w:p>
        </w:tc>
        <w:tc>
          <w:tcPr/>
          <w:p>
            <w:pPr>
              <w:pStyle w:val="Compact"/>
            </w:pPr>
          </w:p>
        </w:tc>
        <w:tc>
          <w:tcPr/>
          <w:p>
            <w:pPr>
              <w:pStyle w:val="Compact"/>
              <w:jc w:val="left"/>
            </w:pPr>
            <w:r>
              <w:rPr>
                <w:b/>
                <w:bCs/>
              </w:rPr>
              <w:t xml:space="preserve">80,000</w:t>
            </w:r>
          </w:p>
        </w:tc>
        <w:tc>
          <w:tcPr/>
          <w:p>
            <w:pPr>
              <w:pStyle w:val="Compact"/>
              <w:jc w:val="left"/>
            </w:pPr>
            <w:r>
              <w:rPr>
                <w:b/>
                <w:bCs/>
              </w:rPr>
              <w:t xml:space="preserve">80,000</w:t>
            </w:r>
          </w:p>
        </w:tc>
        <w:tc>
          <w:tcPr/>
          <w:p>
            <w:pPr>
              <w:pStyle w:val="Compact"/>
              <w:jc w:val="left"/>
            </w:pPr>
            <w:r>
              <w:rPr>
                <w:b/>
                <w:bCs/>
              </w:rPr>
              <w:t xml:space="preserve">80,000</w:t>
            </w:r>
          </w:p>
        </w:tc>
        <w:tc>
          <w:tcPr/>
          <w:p>
            <w:pPr>
              <w:pStyle w:val="Compact"/>
              <w:jc w:val="left"/>
            </w:pPr>
            <w:r>
              <w:rPr>
                <w:b/>
                <w:bCs/>
              </w:rPr>
              <w:t xml:space="preserve">240,000</w:t>
            </w:r>
          </w:p>
        </w:tc>
      </w:tr>
    </w:tbl>
    <w:p>
      <w:pPr>
        <w:pStyle w:val="a0"/>
      </w:pPr>
      <w:r>
        <w:rPr>
          <w:b/>
          <w:bCs/>
        </w:rPr>
        <w:t xml:space="preserve">B.5 Software Licenses &amp; Tools</w:t>
      </w:r>
    </w:p>
    <w:tbl>
      <w:tblPr>
        <w:tblStyle w:val="Table"/>
        <w:tblW w:type="pct" w:w="5000"/>
        <w:jc w:val="left"/>
        <w:tblLayout w:type="fixed"/>
        <w:tblLook w:firstRow="1" w:lastRow="0" w:firstColumn="0" w:lastColumn="0" w:noHBand="0" w:noVBand="0" w:val="0020"/>
      </w:tblPr>
      <w:tblGrid>
        <w:gridCol w:w="1080"/>
        <w:gridCol w:w="1440"/>
        <w:gridCol w:w="1440"/>
        <w:gridCol w:w="1440"/>
        <w:gridCol w:w="1260"/>
        <w:gridCol w:w="1260"/>
      </w:tblGrid>
      <w:tr>
        <w:trPr>
          <w:tblHeader w:val="on"/>
        </w:trPr>
        <w:tc>
          <w:tcPr/>
          <w:p>
            <w:pPr>
              <w:pStyle w:val="Compact"/>
              <w:jc w:val="left"/>
            </w:pPr>
            <w:r>
              <w:t xml:space="preserve">Item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DHIS2 customization &amp; support</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25,000</w:t>
            </w:r>
          </w:p>
        </w:tc>
        <w:tc>
          <w:tcPr/>
          <w:p>
            <w:pPr>
              <w:pStyle w:val="Compact"/>
              <w:jc w:val="left"/>
            </w:pPr>
            <w:r>
              <w:t xml:space="preserve">75,000</w:t>
            </w:r>
          </w:p>
        </w:tc>
        <w:tc>
          <w:tcPr/>
          <w:p>
            <w:pPr>
              <w:pStyle w:val="Compact"/>
              <w:jc w:val="left"/>
            </w:pPr>
            <w:r>
              <w:t xml:space="preserve">AI integration customization</w:t>
            </w:r>
          </w:p>
        </w:tc>
      </w:tr>
      <w:tr>
        <w:tc>
          <w:tcPr/>
          <w:p>
            <w:pPr>
              <w:pStyle w:val="Compact"/>
              <w:jc w:val="left"/>
            </w:pPr>
            <w:r>
              <w:t xml:space="preserve">CHT platform support</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45,000</w:t>
            </w:r>
          </w:p>
        </w:tc>
        <w:tc>
          <w:tcPr/>
          <w:p>
            <w:pPr>
              <w:pStyle w:val="Compact"/>
              <w:jc w:val="left"/>
            </w:pPr>
            <w:r>
              <w:t xml:space="preserve">CHT technical support</w:t>
            </w:r>
          </w:p>
        </w:tc>
      </w:tr>
      <w:tr>
        <w:tc>
          <w:tcPr/>
          <w:p>
            <w:pPr>
              <w:pStyle w:val="Compact"/>
              <w:jc w:val="left"/>
            </w:pPr>
            <w:r>
              <w:t xml:space="preserve">ML/Analytics tools</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60,000</w:t>
            </w:r>
          </w:p>
        </w:tc>
        <w:tc>
          <w:tcPr/>
          <w:p>
            <w:pPr>
              <w:pStyle w:val="Compact"/>
              <w:jc w:val="left"/>
            </w:pPr>
            <w:r>
              <w:t xml:space="preserve">Python, GIS, NLG libraries</w:t>
            </w:r>
          </w:p>
        </w:tc>
      </w:tr>
      <w:tr>
        <w:tc>
          <w:tcPr/>
          <w:p>
            <w:pPr>
              <w:pStyle w:val="Compact"/>
              <w:jc w:val="left"/>
            </w:pPr>
            <w:r>
              <w:t xml:space="preserve">Project management tools</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24,000</w:t>
            </w:r>
          </w:p>
        </w:tc>
        <w:tc>
          <w:tcPr/>
          <w:p>
            <w:pPr>
              <w:pStyle w:val="Compact"/>
              <w:jc w:val="left"/>
            </w:pPr>
            <w:r>
              <w:t xml:space="preserve">Jira, Slack, Miro</w:t>
            </w:r>
          </w:p>
        </w:tc>
      </w:tr>
      <w:tr>
        <w:tc>
          <w:tcPr/>
          <w:p>
            <w:pPr>
              <w:pStyle w:val="Compact"/>
              <w:jc w:val="left"/>
            </w:pPr>
            <w:r>
              <w:rPr>
                <w:b/>
                <w:bCs/>
              </w:rPr>
              <w:t xml:space="preserve">Subtotal Licenses</w:t>
            </w:r>
          </w:p>
        </w:tc>
        <w:tc>
          <w:tcPr/>
          <w:p>
            <w:pPr>
              <w:pStyle w:val="Compact"/>
            </w:pPr>
          </w:p>
        </w:tc>
        <w:tc>
          <w:tcPr/>
          <w:p>
            <w:pPr>
              <w:pStyle w:val="Compact"/>
              <w:jc w:val="left"/>
            </w:pPr>
            <w:r>
              <w:rPr>
                <w:b/>
                <w:bCs/>
              </w:rPr>
              <w:t xml:space="preserve">68,000</w:t>
            </w:r>
          </w:p>
        </w:tc>
        <w:tc>
          <w:tcPr/>
          <w:p>
            <w:pPr>
              <w:pStyle w:val="Compact"/>
              <w:jc w:val="left"/>
            </w:pPr>
            <w:r>
              <w:rPr>
                <w:b/>
                <w:bCs/>
              </w:rPr>
              <w:t xml:space="preserve">68,000</w:t>
            </w:r>
          </w:p>
        </w:tc>
        <w:tc>
          <w:tcPr/>
          <w:p>
            <w:pPr>
              <w:pStyle w:val="Compact"/>
              <w:jc w:val="left"/>
            </w:pPr>
            <w:r>
              <w:rPr>
                <w:b/>
                <w:bCs/>
              </w:rPr>
              <w:t xml:space="preserve">68,000</w:t>
            </w:r>
          </w:p>
        </w:tc>
        <w:tc>
          <w:tcPr/>
          <w:p>
            <w:pPr>
              <w:pStyle w:val="Compact"/>
              <w:jc w:val="left"/>
            </w:pPr>
            <w:r>
              <w:rPr>
                <w:b/>
                <w:bCs/>
              </w:rPr>
              <w:t xml:space="preserve">204,000</w:t>
            </w:r>
          </w:p>
        </w:tc>
      </w:tr>
    </w:tbl>
    <w:p>
      <w:pPr>
        <w:pStyle w:val="a0"/>
      </w:pPr>
      <w:r>
        <w:rPr>
          <w:b/>
          <w:bCs/>
        </w:rPr>
        <w:t xml:space="preserve">CATEGORY B TOTAL: $2,220,000</w:t>
      </w:r>
    </w:p>
    <w:p>
      <w:r>
        <w:pict>
          <v:rect style="width:0;height:1.5pt" o:hralign="center" o:hrstd="t" o:hr="t"/>
        </w:pict>
      </w:r>
    </w:p>
    <w:bookmarkEnd w:id="62"/>
    <w:bookmarkStart w:id="63" w:name="X5064ae0873868df67cd795a92a43a0fd27a4a47"/>
    <w:p>
      <w:pPr>
        <w:pStyle w:val="4"/>
      </w:pPr>
      <w:r>
        <w:rPr>
          <w:b/>
          <w:bCs/>
        </w:rPr>
        <w:t xml:space="preserve">CATEGORY C: OPERATIONS &amp; IMPLEMENTATION ($1,640,000)</w:t>
      </w:r>
    </w:p>
    <w:p>
      <w:pPr>
        <w:pStyle w:val="FirstParagraph"/>
      </w:pPr>
      <w:r>
        <w:rPr>
          <w:b/>
          <w:bCs/>
        </w:rPr>
        <w:t xml:space="preserve">C.1 Community Engagement &amp; Mobilization</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Community sensitization meetings</w:t>
            </w:r>
          </w:p>
        </w:tc>
        <w:tc>
          <w:tcPr/>
          <w:p>
            <w:pPr>
              <w:pStyle w:val="Compact"/>
              <w:jc w:val="left"/>
            </w:pPr>
            <w:r>
              <w:t xml:space="preserve">45,000</w:t>
            </w:r>
          </w:p>
        </w:tc>
        <w:tc>
          <w:tcPr/>
          <w:p>
            <w:pPr>
              <w:pStyle w:val="Compact"/>
              <w:jc w:val="left"/>
            </w:pPr>
            <w:r>
              <w:t xml:space="preserve">30,000</w:t>
            </w:r>
          </w:p>
        </w:tc>
        <w:tc>
          <w:tcPr/>
          <w:p>
            <w:pPr>
              <w:pStyle w:val="Compact"/>
              <w:jc w:val="left"/>
            </w:pPr>
            <w:r>
              <w:t xml:space="preserve">20,000</w:t>
            </w:r>
          </w:p>
        </w:tc>
        <w:tc>
          <w:tcPr/>
          <w:p>
            <w:pPr>
              <w:pStyle w:val="Compact"/>
              <w:jc w:val="left"/>
            </w:pPr>
            <w:r>
              <w:t xml:space="preserve">95,000</w:t>
            </w:r>
          </w:p>
        </w:tc>
        <w:tc>
          <w:tcPr/>
          <w:p>
            <w:pPr>
              <w:pStyle w:val="Compact"/>
              <w:jc w:val="left"/>
            </w:pPr>
            <w:r>
              <w:t xml:space="preserve">3 districts x 20 meetings</w:t>
            </w:r>
          </w:p>
        </w:tc>
      </w:tr>
      <w:tr>
        <w:tc>
          <w:tcPr/>
          <w:p>
            <w:pPr>
              <w:pStyle w:val="Compact"/>
              <w:jc w:val="left"/>
            </w:pPr>
            <w:r>
              <w:t xml:space="preserve">Radio &amp; community media campaigns</w:t>
            </w:r>
          </w:p>
        </w:tc>
        <w:tc>
          <w:tcPr/>
          <w:p>
            <w:pPr>
              <w:pStyle w:val="Compact"/>
              <w:jc w:val="left"/>
            </w:pPr>
            <w:r>
              <w:t xml:space="preserve">30,000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65,000</w:t>
            </w:r>
          </w:p>
        </w:tc>
        <w:tc>
          <w:tcPr/>
          <w:p>
            <w:pPr>
              <w:pStyle w:val="Compact"/>
              <w:jc w:val="left"/>
            </w:pPr>
            <w:r>
              <w:t xml:space="preserve">Local radio, community theater</w:t>
            </w:r>
          </w:p>
        </w:tc>
      </w:tr>
      <w:tr>
        <w:tc>
          <w:tcPr/>
          <w:p>
            <w:pPr>
              <w:pStyle w:val="Compact"/>
              <w:jc w:val="left"/>
            </w:pPr>
            <w:r>
              <w:t xml:space="preserve">Feedback mechanisms</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5,000</w:t>
            </w:r>
          </w:p>
        </w:tc>
        <w:tc>
          <w:tcPr/>
          <w:p>
            <w:pPr>
              <w:pStyle w:val="Compact"/>
              <w:jc w:val="left"/>
            </w:pPr>
            <w:r>
              <w:t xml:space="preserve">23,000</w:t>
            </w:r>
          </w:p>
        </w:tc>
        <w:tc>
          <w:tcPr/>
          <w:p>
            <w:pPr>
              <w:pStyle w:val="Compact"/>
              <w:jc w:val="left"/>
            </w:pPr>
            <w:r>
              <w:t xml:space="preserve">Suggestion boxes, hotlines</w:t>
            </w:r>
          </w:p>
        </w:tc>
      </w:tr>
      <w:tr>
        <w:tc>
          <w:tcPr/>
          <w:p>
            <w:pPr>
              <w:pStyle w:val="Compact"/>
              <w:jc w:val="left"/>
            </w:pPr>
            <w:r>
              <w:rPr>
                <w:b/>
                <w:bCs/>
              </w:rPr>
              <w:t xml:space="preserve">Subtotal Community Engagement</w:t>
            </w:r>
          </w:p>
        </w:tc>
        <w:tc>
          <w:tcPr/>
          <w:p>
            <w:pPr>
              <w:pStyle w:val="Compact"/>
            </w:pPr>
          </w:p>
        </w:tc>
        <w:tc>
          <w:tcPr/>
          <w:p>
            <w:pPr>
              <w:pStyle w:val="Compact"/>
              <w:jc w:val="left"/>
            </w:pPr>
            <w:r>
              <w:rPr>
                <w:b/>
                <w:bCs/>
              </w:rPr>
              <w:t xml:space="preserve">85,000</w:t>
            </w:r>
          </w:p>
        </w:tc>
        <w:tc>
          <w:tcPr/>
          <w:p>
            <w:pPr>
              <w:pStyle w:val="Compact"/>
              <w:jc w:val="left"/>
            </w:pPr>
            <w:r>
              <w:rPr>
                <w:b/>
                <w:bCs/>
              </w:rPr>
              <w:t xml:space="preserve">58,000</w:t>
            </w:r>
          </w:p>
        </w:tc>
        <w:tc>
          <w:tcPr/>
          <w:p>
            <w:pPr>
              <w:pStyle w:val="Compact"/>
              <w:jc w:val="left"/>
            </w:pPr>
            <w:r>
              <w:rPr>
                <w:b/>
                <w:bCs/>
              </w:rPr>
              <w:t xml:space="preserve">40,000</w:t>
            </w:r>
          </w:p>
        </w:tc>
        <w:tc>
          <w:tcPr/>
          <w:p>
            <w:pPr>
              <w:pStyle w:val="Compact"/>
              <w:jc w:val="left"/>
            </w:pPr>
            <w:r>
              <w:rPr>
                <w:b/>
                <w:bCs/>
              </w:rPr>
              <w:t xml:space="preserve">183,000</w:t>
            </w:r>
          </w:p>
        </w:tc>
      </w:tr>
    </w:tbl>
    <w:p>
      <w:pPr>
        <w:pStyle w:val="a0"/>
      </w:pPr>
      <w:r>
        <w:rPr>
          <w:b/>
          <w:bCs/>
        </w:rPr>
        <w:t xml:space="preserve">C.2 Travel &amp; Transportation</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Vehicle leasing (4WD, 6 vehicles)</w:t>
            </w:r>
          </w:p>
        </w:tc>
        <w:tc>
          <w:tcPr/>
          <w:p>
            <w:pPr>
              <w:pStyle w:val="Compact"/>
              <w:jc w:val="left"/>
            </w:pPr>
            <w:r>
              <w:t xml:space="preserve">72,000</w:t>
            </w:r>
          </w:p>
        </w:tc>
        <w:tc>
          <w:tcPr/>
          <w:p>
            <w:pPr>
              <w:pStyle w:val="Compact"/>
              <w:jc w:val="left"/>
            </w:pPr>
            <w:r>
              <w:t xml:space="preserve">72,000</w:t>
            </w:r>
          </w:p>
        </w:tc>
        <w:tc>
          <w:tcPr/>
          <w:p>
            <w:pPr>
              <w:pStyle w:val="Compact"/>
              <w:jc w:val="left"/>
            </w:pPr>
            <w:r>
              <w:t xml:space="preserve">60,000</w:t>
            </w:r>
          </w:p>
        </w:tc>
        <w:tc>
          <w:tcPr/>
          <w:p>
            <w:pPr>
              <w:pStyle w:val="Compact"/>
              <w:jc w:val="left"/>
            </w:pPr>
            <w:r>
              <w:t xml:space="preserve">204,000</w:t>
            </w:r>
          </w:p>
        </w:tc>
        <w:tc>
          <w:tcPr/>
          <w:p>
            <w:pPr>
              <w:pStyle w:val="Compact"/>
              <w:jc w:val="left"/>
            </w:pPr>
            <w:r>
              <w:t xml:space="preserve">Essential for rural access</w:t>
            </w:r>
          </w:p>
        </w:tc>
      </w:tr>
      <w:tr>
        <w:tc>
          <w:tcPr/>
          <w:p>
            <w:pPr>
              <w:pStyle w:val="Compact"/>
              <w:jc w:val="left"/>
            </w:pPr>
            <w:r>
              <w:t xml:space="preserve">Fuel &amp; maintenance</w:t>
            </w:r>
          </w:p>
        </w:tc>
        <w:tc>
          <w:tcPr/>
          <w:p>
            <w:pPr>
              <w:pStyle w:val="Compact"/>
              <w:jc w:val="left"/>
            </w:pPr>
            <w:r>
              <w:t xml:space="preserve">48,000</w:t>
            </w:r>
          </w:p>
        </w:tc>
        <w:tc>
          <w:tcPr/>
          <w:p>
            <w:pPr>
              <w:pStyle w:val="Compact"/>
              <w:jc w:val="left"/>
            </w:pPr>
            <w:r>
              <w:t xml:space="preserve">48,000</w:t>
            </w:r>
          </w:p>
        </w:tc>
        <w:tc>
          <w:tcPr/>
          <w:p>
            <w:pPr>
              <w:pStyle w:val="Compact"/>
              <w:jc w:val="left"/>
            </w:pPr>
            <w:r>
              <w:t xml:space="preserve">40,000</w:t>
            </w:r>
          </w:p>
        </w:tc>
        <w:tc>
          <w:tcPr/>
          <w:p>
            <w:pPr>
              <w:pStyle w:val="Compact"/>
              <w:jc w:val="left"/>
            </w:pPr>
            <w:r>
              <w:t xml:space="preserve">136,000</w:t>
            </w:r>
          </w:p>
        </w:tc>
        <w:tc>
          <w:tcPr/>
          <w:p>
            <w:pPr>
              <w:pStyle w:val="Compact"/>
            </w:pPr>
          </w:p>
        </w:tc>
      </w:tr>
      <w:tr>
        <w:tc>
          <w:tcPr/>
          <w:p>
            <w:pPr>
              <w:pStyle w:val="Compact"/>
              <w:jc w:val="left"/>
            </w:pPr>
            <w:r>
              <w:t xml:space="preserve">Air travel (international staff, conferences)</w:t>
            </w:r>
          </w:p>
        </w:tc>
        <w:tc>
          <w:tcPr/>
          <w:p>
            <w:pPr>
              <w:pStyle w:val="Compact"/>
              <w:jc w:val="left"/>
            </w:pPr>
            <w:r>
              <w:t xml:space="preserve">35,000</w:t>
            </w:r>
          </w:p>
        </w:tc>
        <w:tc>
          <w:tcPr/>
          <w:p>
            <w:pPr>
              <w:pStyle w:val="Compact"/>
              <w:jc w:val="left"/>
            </w:pPr>
            <w:r>
              <w:t xml:space="preserve">30,000</w:t>
            </w:r>
          </w:p>
        </w:tc>
        <w:tc>
          <w:tcPr/>
          <w:p>
            <w:pPr>
              <w:pStyle w:val="Compact"/>
              <w:jc w:val="left"/>
            </w:pPr>
            <w:r>
              <w:t xml:space="preserve">20,000</w:t>
            </w:r>
          </w:p>
        </w:tc>
        <w:tc>
          <w:tcPr/>
          <w:p>
            <w:pPr>
              <w:pStyle w:val="Compact"/>
              <w:jc w:val="left"/>
            </w:pPr>
            <w:r>
              <w:t xml:space="preserve">85,000</w:t>
            </w:r>
          </w:p>
        </w:tc>
        <w:tc>
          <w:tcPr/>
          <w:p>
            <w:pPr>
              <w:pStyle w:val="Compact"/>
            </w:pPr>
          </w:p>
        </w:tc>
      </w:tr>
      <w:tr>
        <w:tc>
          <w:tcPr/>
          <w:p>
            <w:pPr>
              <w:pStyle w:val="Compact"/>
              <w:jc w:val="left"/>
            </w:pPr>
            <w:r>
              <w:t xml:space="preserve">Local transport (motorcycles for supervisors)</w:t>
            </w:r>
          </w:p>
        </w:tc>
        <w:tc>
          <w:tcPr/>
          <w:p>
            <w:pPr>
              <w:pStyle w:val="Compact"/>
              <w:jc w:val="left"/>
            </w:pPr>
            <w:r>
              <w:t xml:space="preserve">24,000</w:t>
            </w:r>
          </w:p>
        </w:tc>
        <w:tc>
          <w:tcPr/>
          <w:p>
            <w:pPr>
              <w:pStyle w:val="Compact"/>
              <w:jc w:val="left"/>
            </w:pPr>
            <w:r>
              <w:t xml:space="preserve">18,000</w:t>
            </w:r>
          </w:p>
        </w:tc>
        <w:tc>
          <w:tcPr/>
          <w:p>
            <w:pPr>
              <w:pStyle w:val="Compact"/>
              <w:jc w:val="left"/>
            </w:pPr>
            <w:r>
              <w:t xml:space="preserve">12,000</w:t>
            </w:r>
          </w:p>
        </w:tc>
        <w:tc>
          <w:tcPr/>
          <w:p>
            <w:pPr>
              <w:pStyle w:val="Compact"/>
              <w:jc w:val="left"/>
            </w:pPr>
            <w:r>
              <w:t xml:space="preserve">54,000</w:t>
            </w:r>
          </w:p>
        </w:tc>
        <w:tc>
          <w:tcPr/>
          <w:p>
            <w:pPr>
              <w:pStyle w:val="Compact"/>
              <w:jc w:val="left"/>
            </w:pPr>
            <w:r>
              <w:t xml:space="preserve">9 motorcycles</w:t>
            </w:r>
          </w:p>
        </w:tc>
      </w:tr>
      <w:tr>
        <w:tc>
          <w:tcPr/>
          <w:p>
            <w:pPr>
              <w:pStyle w:val="Compact"/>
              <w:jc w:val="left"/>
            </w:pPr>
            <w:r>
              <w:t xml:space="preserve">Per diems &amp; accommodation</w:t>
            </w:r>
          </w:p>
        </w:tc>
        <w:tc>
          <w:tcPr/>
          <w:p>
            <w:pPr>
              <w:pStyle w:val="Compact"/>
              <w:jc w:val="left"/>
            </w:pPr>
            <w:r>
              <w:t xml:space="preserve">40,000</w:t>
            </w:r>
          </w:p>
        </w:tc>
        <w:tc>
          <w:tcPr/>
          <w:p>
            <w:pPr>
              <w:pStyle w:val="Compact"/>
              <w:jc w:val="left"/>
            </w:pPr>
            <w:r>
              <w:t xml:space="preserve">35,000</w:t>
            </w:r>
          </w:p>
        </w:tc>
        <w:tc>
          <w:tcPr/>
          <w:p>
            <w:pPr>
              <w:pStyle w:val="Compact"/>
              <w:jc w:val="left"/>
            </w:pPr>
            <w:r>
              <w:t xml:space="preserve">25,000</w:t>
            </w:r>
          </w:p>
        </w:tc>
        <w:tc>
          <w:tcPr/>
          <w:p>
            <w:pPr>
              <w:pStyle w:val="Compact"/>
              <w:jc w:val="left"/>
            </w:pPr>
            <w:r>
              <w:t xml:space="preserve">100,000</w:t>
            </w:r>
          </w:p>
        </w:tc>
        <w:tc>
          <w:tcPr/>
          <w:p>
            <w:pPr>
              <w:pStyle w:val="Compact"/>
            </w:pPr>
          </w:p>
        </w:tc>
      </w:tr>
      <w:tr>
        <w:tc>
          <w:tcPr/>
          <w:p>
            <w:pPr>
              <w:pStyle w:val="Compact"/>
              <w:jc w:val="left"/>
            </w:pPr>
            <w:r>
              <w:rPr>
                <w:b/>
                <w:bCs/>
              </w:rPr>
              <w:t xml:space="preserve">Subtotal Travel</w:t>
            </w:r>
          </w:p>
        </w:tc>
        <w:tc>
          <w:tcPr/>
          <w:p>
            <w:pPr>
              <w:pStyle w:val="Compact"/>
            </w:pPr>
          </w:p>
        </w:tc>
        <w:tc>
          <w:tcPr/>
          <w:p>
            <w:pPr>
              <w:pStyle w:val="Compact"/>
              <w:jc w:val="left"/>
            </w:pPr>
            <w:r>
              <w:rPr>
                <w:b/>
                <w:bCs/>
              </w:rPr>
              <w:t xml:space="preserve">219,000</w:t>
            </w:r>
          </w:p>
        </w:tc>
        <w:tc>
          <w:tcPr/>
          <w:p>
            <w:pPr>
              <w:pStyle w:val="Compact"/>
              <w:jc w:val="left"/>
            </w:pPr>
            <w:r>
              <w:rPr>
                <w:b/>
                <w:bCs/>
              </w:rPr>
              <w:t xml:space="preserve">203,000</w:t>
            </w:r>
          </w:p>
        </w:tc>
        <w:tc>
          <w:tcPr/>
          <w:p>
            <w:pPr>
              <w:pStyle w:val="Compact"/>
              <w:jc w:val="left"/>
            </w:pPr>
            <w:r>
              <w:rPr>
                <w:b/>
                <w:bCs/>
              </w:rPr>
              <w:t xml:space="preserve">157,000</w:t>
            </w:r>
          </w:p>
        </w:tc>
        <w:tc>
          <w:tcPr/>
          <w:p>
            <w:pPr>
              <w:pStyle w:val="Compact"/>
              <w:jc w:val="left"/>
            </w:pPr>
            <w:r>
              <w:rPr>
                <w:b/>
                <w:bCs/>
              </w:rPr>
              <w:t xml:space="preserve">579,000</w:t>
            </w:r>
          </w:p>
        </w:tc>
      </w:tr>
    </w:tbl>
    <w:p>
      <w:pPr>
        <w:pStyle w:val="a0"/>
      </w:pPr>
      <w:r>
        <w:rPr>
          <w:b/>
          <w:bCs/>
        </w:rPr>
        <w:t xml:space="preserve">C.3 Workshops &amp; Meetings</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Co-design workshops (HCD)</w:t>
            </w:r>
          </w:p>
        </w:tc>
        <w:tc>
          <w:tcPr/>
          <w:p>
            <w:pPr>
              <w:pStyle w:val="Compact"/>
              <w:jc w:val="left"/>
            </w:pPr>
            <w:r>
              <w:t xml:space="preserve">35,000</w:t>
            </w:r>
          </w:p>
        </w:tc>
        <w:tc>
          <w:tcPr/>
          <w:p>
            <w:pPr>
              <w:pStyle w:val="Compact"/>
              <w:jc w:val="left"/>
            </w:pPr>
            <w:r>
              <w:t xml:space="preserve">10,000</w:t>
            </w:r>
          </w:p>
        </w:tc>
        <w:tc>
          <w:tcPr/>
          <w:p>
            <w:pPr>
              <w:pStyle w:val="Compact"/>
              <w:jc w:val="left"/>
            </w:pPr>
            <w:r>
              <w:t xml:space="preserve">5,000</w:t>
            </w:r>
          </w:p>
        </w:tc>
        <w:tc>
          <w:tcPr/>
          <w:p>
            <w:pPr>
              <w:pStyle w:val="Compact"/>
              <w:jc w:val="left"/>
            </w:pPr>
            <w:r>
              <w:t xml:space="preserve">50,000</w:t>
            </w:r>
          </w:p>
        </w:tc>
        <w:tc>
          <w:tcPr/>
          <w:p>
            <w:pPr>
              <w:pStyle w:val="Compact"/>
              <w:jc w:val="left"/>
            </w:pPr>
            <w:r>
              <w:t xml:space="preserve">Human-centered design</w:t>
            </w:r>
          </w:p>
        </w:tc>
      </w:tr>
      <w:tr>
        <w:tc>
          <w:tcPr/>
          <w:p>
            <w:pPr>
              <w:pStyle w:val="Compact"/>
              <w:jc w:val="left"/>
            </w:pPr>
            <w:r>
              <w:t xml:space="preserve">Quarterly PSC meetings</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42,000</w:t>
            </w:r>
          </w:p>
        </w:tc>
        <w:tc>
          <w:tcPr/>
          <w:p>
            <w:pPr>
              <w:pStyle w:val="Compact"/>
              <w:jc w:val="left"/>
            </w:pPr>
            <w:r>
              <w:t xml:space="preserve">Project Steering Committee</w:t>
            </w:r>
          </w:p>
        </w:tc>
      </w:tr>
      <w:tr>
        <w:tc>
          <w:tcPr/>
          <w:p>
            <w:pPr>
              <w:pStyle w:val="Compact"/>
              <w:jc w:val="left"/>
            </w:pPr>
            <w:r>
              <w:t xml:space="preserve">Annual review &amp; planning</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55,000</w:t>
            </w:r>
          </w:p>
        </w:tc>
        <w:tc>
          <w:tcPr/>
          <w:p>
            <w:pPr>
              <w:pStyle w:val="Compact"/>
              <w:jc w:val="left"/>
            </w:pPr>
            <w:r>
              <w:t xml:space="preserve">Consortium-wide</w:t>
            </w:r>
          </w:p>
        </w:tc>
      </w:tr>
      <w:tr>
        <w:tc>
          <w:tcPr/>
          <w:p>
            <w:pPr>
              <w:pStyle w:val="Compact"/>
              <w:jc w:val="left"/>
            </w:pPr>
            <w:r>
              <w:t xml:space="preserve">District coordination meetings</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12,000</w:t>
            </w:r>
          </w:p>
        </w:tc>
        <w:tc>
          <w:tcPr/>
          <w:p>
            <w:pPr>
              <w:pStyle w:val="Compact"/>
              <w:jc w:val="left"/>
            </w:pPr>
            <w:r>
              <w:t xml:space="preserve">48,000</w:t>
            </w:r>
          </w:p>
        </w:tc>
        <w:tc>
          <w:tcPr/>
          <w:p>
            <w:pPr>
              <w:pStyle w:val="Compact"/>
              <w:jc w:val="left"/>
            </w:pPr>
            <w:r>
              <w:t xml:space="preserve">Monthly DHO coordination</w:t>
            </w:r>
          </w:p>
        </w:tc>
      </w:tr>
      <w:tr>
        <w:tc>
          <w:tcPr/>
          <w:p>
            <w:pPr>
              <w:pStyle w:val="Compact"/>
              <w:jc w:val="left"/>
            </w:pPr>
            <w:r>
              <w:t xml:space="preserve">Policy workshops &amp; parliamentary briefings</w:t>
            </w:r>
          </w:p>
        </w:tc>
        <w:tc>
          <w:tcPr/>
          <w:p>
            <w:pPr>
              <w:pStyle w:val="Compact"/>
              <w:jc w:val="left"/>
            </w:pPr>
            <w:r>
              <w:t xml:space="preserve">10,000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40,000</w:t>
            </w:r>
          </w:p>
        </w:tc>
        <w:tc>
          <w:tcPr/>
          <w:p>
            <w:pPr>
              <w:pStyle w:val="Compact"/>
              <w:jc w:val="left"/>
            </w:pPr>
            <w:r>
              <w:t xml:space="preserve">Policy engagement</w:t>
            </w:r>
          </w:p>
        </w:tc>
      </w:tr>
      <w:tr>
        <w:tc>
          <w:tcPr/>
          <w:p>
            <w:pPr>
              <w:pStyle w:val="Compact"/>
              <w:jc w:val="left"/>
            </w:pPr>
            <w:r>
              <w:rPr>
                <w:b/>
                <w:bCs/>
              </w:rPr>
              <w:t xml:space="preserve">Subtotal Workshops</w:t>
            </w:r>
          </w:p>
        </w:tc>
        <w:tc>
          <w:tcPr/>
          <w:p>
            <w:pPr>
              <w:pStyle w:val="Compact"/>
            </w:pPr>
          </w:p>
        </w:tc>
        <w:tc>
          <w:tcPr/>
          <w:p>
            <w:pPr>
              <w:pStyle w:val="Compact"/>
              <w:jc w:val="left"/>
            </w:pPr>
            <w:r>
              <w:rPr>
                <w:b/>
                <w:bCs/>
              </w:rPr>
              <w:t xml:space="preserve">98,000</w:t>
            </w:r>
          </w:p>
        </w:tc>
        <w:tc>
          <w:tcPr/>
          <w:p>
            <w:pPr>
              <w:pStyle w:val="Compact"/>
              <w:jc w:val="left"/>
            </w:pPr>
            <w:r>
              <w:rPr>
                <w:b/>
                <w:bCs/>
              </w:rPr>
              <w:t xml:space="preserve">78,000</w:t>
            </w:r>
          </w:p>
        </w:tc>
        <w:tc>
          <w:tcPr/>
          <w:p>
            <w:pPr>
              <w:pStyle w:val="Compact"/>
              <w:jc w:val="left"/>
            </w:pPr>
            <w:r>
              <w:rPr>
                <w:b/>
                <w:bCs/>
              </w:rPr>
              <w:t xml:space="preserve">59,000</w:t>
            </w:r>
          </w:p>
        </w:tc>
        <w:tc>
          <w:tcPr/>
          <w:p>
            <w:pPr>
              <w:pStyle w:val="Compact"/>
              <w:jc w:val="left"/>
            </w:pPr>
            <w:r>
              <w:rPr>
                <w:b/>
                <w:bCs/>
              </w:rPr>
              <w:t xml:space="preserve">235,000</w:t>
            </w:r>
          </w:p>
        </w:tc>
      </w:tr>
    </w:tbl>
    <w:p>
      <w:pPr>
        <w:pStyle w:val="a0"/>
      </w:pPr>
      <w:r>
        <w:rPr>
          <w:b/>
          <w:bCs/>
        </w:rPr>
        <w:t xml:space="preserve">C.4 Office &amp; Administrative Costs</w:t>
      </w:r>
    </w:p>
    <w:tbl>
      <w:tblPr>
        <w:tblStyle w:val="Table"/>
        <w:tblW w:type="pct" w:w="5000"/>
        <w:jc w:val="left"/>
        <w:tblLayout w:type="fixed"/>
        <w:tblLook w:firstRow="1" w:lastRow="0" w:firstColumn="0" w:lastColumn="0" w:noHBand="0" w:noVBand="0" w:val="0020"/>
      </w:tblPr>
      <w:tblGrid>
        <w:gridCol w:w="1080"/>
        <w:gridCol w:w="1440"/>
        <w:gridCol w:w="1440"/>
        <w:gridCol w:w="1440"/>
        <w:gridCol w:w="1260"/>
        <w:gridCol w:w="1260"/>
      </w:tblGrid>
      <w:tr>
        <w:trPr>
          <w:tblHeader w:val="on"/>
        </w:trPr>
        <w:tc>
          <w:tcPr/>
          <w:p>
            <w:pPr>
              <w:pStyle w:val="Compact"/>
              <w:jc w:val="left"/>
            </w:pPr>
            <w:r>
              <w:t xml:space="preserve">Item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Office rent (Lilongwe + 3 districts)</w:t>
            </w:r>
          </w:p>
        </w:tc>
        <w:tc>
          <w:tcPr/>
          <w:p>
            <w:pPr>
              <w:pStyle w:val="Compact"/>
              <w:jc w:val="left"/>
            </w:pPr>
            <w:r>
              <w:t xml:space="preserve">36,000</w:t>
            </w:r>
          </w:p>
        </w:tc>
        <w:tc>
          <w:tcPr/>
          <w:p>
            <w:pPr>
              <w:pStyle w:val="Compact"/>
              <w:jc w:val="left"/>
            </w:pPr>
            <w:r>
              <w:t xml:space="preserve">36,000</w:t>
            </w:r>
          </w:p>
        </w:tc>
        <w:tc>
          <w:tcPr/>
          <w:p>
            <w:pPr>
              <w:pStyle w:val="Compact"/>
              <w:jc w:val="left"/>
            </w:pPr>
            <w:r>
              <w:t xml:space="preserve">30,000</w:t>
            </w:r>
          </w:p>
        </w:tc>
        <w:tc>
          <w:tcPr/>
          <w:p>
            <w:pPr>
              <w:pStyle w:val="Compact"/>
              <w:jc w:val="left"/>
            </w:pPr>
            <w:r>
              <w:t xml:space="preserve">102,000</w:t>
            </w:r>
          </w:p>
        </w:tc>
        <w:tc>
          <w:tcPr/>
          <w:p>
            <w:pPr>
              <w:pStyle w:val="Compact"/>
            </w:pPr>
          </w:p>
        </w:tc>
      </w:tr>
      <w:tr>
        <w:tc>
          <w:tcPr/>
          <w:p>
            <w:pPr>
              <w:pStyle w:val="Compact"/>
              <w:jc w:val="left"/>
            </w:pPr>
            <w:r>
              <w:t xml:space="preserve">Office equipment &amp; furniture</w:t>
            </w:r>
          </w:p>
        </w:tc>
        <w:tc>
          <w:tcPr/>
          <w:p>
            <w:pPr>
              <w:pStyle w:val="Compact"/>
              <w:jc w:val="left"/>
            </w:pPr>
            <w:r>
              <w:t xml:space="preserve">25,000</w:t>
            </w:r>
          </w:p>
        </w:tc>
        <w:tc>
          <w:tcPr/>
          <w:p>
            <w:pPr>
              <w:pStyle w:val="Compact"/>
              <w:jc w:val="left"/>
            </w:pPr>
            <w:r>
              <w:t xml:space="preserve">10,000</w:t>
            </w:r>
          </w:p>
        </w:tc>
        <w:tc>
          <w:tcPr/>
          <w:p>
            <w:pPr>
              <w:pStyle w:val="Compact"/>
              <w:jc w:val="left"/>
            </w:pPr>
            <w:r>
              <w:t xml:space="preserve">5,000</w:t>
            </w:r>
          </w:p>
        </w:tc>
        <w:tc>
          <w:tcPr/>
          <w:p>
            <w:pPr>
              <w:pStyle w:val="Compact"/>
              <w:jc w:val="left"/>
            </w:pPr>
            <w:r>
              <w:t xml:space="preserve">40,000</w:t>
            </w:r>
          </w:p>
        </w:tc>
        <w:tc>
          <w:tcPr/>
          <w:p>
            <w:pPr>
              <w:pStyle w:val="Compact"/>
            </w:pPr>
          </w:p>
        </w:tc>
      </w:tr>
      <w:tr>
        <w:tc>
          <w:tcPr/>
          <w:p>
            <w:pPr>
              <w:pStyle w:val="Compact"/>
              <w:jc w:val="left"/>
            </w:pPr>
            <w:r>
              <w:t xml:space="preserve">Utilities &amp; communications</w:t>
            </w:r>
          </w:p>
        </w:tc>
        <w:tc>
          <w:tcPr/>
          <w:p>
            <w:pPr>
              <w:pStyle w:val="Compact"/>
              <w:jc w:val="left"/>
            </w:pPr>
            <w:r>
              <w:t xml:space="preserve">18,000</w:t>
            </w:r>
          </w:p>
        </w:tc>
        <w:tc>
          <w:tcPr/>
          <w:p>
            <w:pPr>
              <w:pStyle w:val="Compact"/>
              <w:jc w:val="left"/>
            </w:pPr>
            <w:r>
              <w:t xml:space="preserve">18,000</w:t>
            </w:r>
          </w:p>
        </w:tc>
        <w:tc>
          <w:tcPr/>
          <w:p>
            <w:pPr>
              <w:pStyle w:val="Compact"/>
              <w:jc w:val="left"/>
            </w:pPr>
            <w:r>
              <w:t xml:space="preserve">15,000</w:t>
            </w:r>
          </w:p>
        </w:tc>
        <w:tc>
          <w:tcPr/>
          <w:p>
            <w:pPr>
              <w:pStyle w:val="Compact"/>
              <w:jc w:val="left"/>
            </w:pPr>
            <w:r>
              <w:t xml:space="preserve">51,000</w:t>
            </w:r>
          </w:p>
        </w:tc>
        <w:tc>
          <w:tcPr/>
          <w:p>
            <w:pPr>
              <w:pStyle w:val="Compact"/>
            </w:pPr>
          </w:p>
        </w:tc>
      </w:tr>
      <w:tr>
        <w:tc>
          <w:tcPr/>
          <w:p>
            <w:pPr>
              <w:pStyle w:val="Compact"/>
              <w:jc w:val="left"/>
            </w:pPr>
            <w:r>
              <w:t xml:space="preserve">Insurance</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18,000</w:t>
            </w:r>
          </w:p>
        </w:tc>
        <w:tc>
          <w:tcPr/>
          <w:p>
            <w:pPr>
              <w:pStyle w:val="Compact"/>
              <w:jc w:val="left"/>
            </w:pPr>
            <w:r>
              <w:t xml:space="preserve">58,000</w:t>
            </w:r>
          </w:p>
        </w:tc>
        <w:tc>
          <w:tcPr/>
          <w:p>
            <w:pPr>
              <w:pStyle w:val="Compact"/>
              <w:jc w:val="left"/>
            </w:pPr>
            <w:r>
              <w:t xml:space="preserve">Project, liability, cyber</w:t>
            </w:r>
          </w:p>
        </w:tc>
      </w:tr>
      <w:tr>
        <w:tc>
          <w:tcPr/>
          <w:p>
            <w:pPr>
              <w:pStyle w:val="Compact"/>
              <w:jc w:val="left"/>
            </w:pPr>
            <w:r>
              <w:t xml:space="preserve">Printing, stationery, supplies</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30,000</w:t>
            </w:r>
          </w:p>
        </w:tc>
        <w:tc>
          <w:tcPr/>
          <w:p>
            <w:pPr>
              <w:pStyle w:val="Compact"/>
            </w:pPr>
          </w:p>
        </w:tc>
      </w:tr>
      <w:tr>
        <w:tc>
          <w:tcPr/>
          <w:p>
            <w:pPr>
              <w:pStyle w:val="Compact"/>
              <w:jc w:val="left"/>
            </w:pPr>
            <w:r>
              <w:t xml:space="preserve">Security</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6,000</w:t>
            </w:r>
          </w:p>
        </w:tc>
        <w:tc>
          <w:tcPr/>
          <w:p>
            <w:pPr>
              <w:pStyle w:val="Compact"/>
              <w:jc w:val="left"/>
            </w:pPr>
            <w:r>
              <w:t xml:space="preserve">22,000</w:t>
            </w:r>
          </w:p>
        </w:tc>
        <w:tc>
          <w:tcPr/>
          <w:p>
            <w:pPr>
              <w:pStyle w:val="Compact"/>
            </w:pPr>
          </w:p>
        </w:tc>
      </w:tr>
      <w:tr>
        <w:tc>
          <w:tcPr/>
          <w:p>
            <w:pPr>
              <w:pStyle w:val="Compact"/>
              <w:jc w:val="left"/>
            </w:pPr>
            <w:r>
              <w:rPr>
                <w:b/>
                <w:bCs/>
              </w:rPr>
              <w:t xml:space="preserve">Subtotal Office &amp; Admin</w:t>
            </w:r>
          </w:p>
        </w:tc>
        <w:tc>
          <w:tcPr/>
          <w:p>
            <w:pPr>
              <w:pStyle w:val="Compact"/>
            </w:pPr>
          </w:p>
        </w:tc>
        <w:tc>
          <w:tcPr/>
          <w:p>
            <w:pPr>
              <w:pStyle w:val="Compact"/>
              <w:jc w:val="left"/>
            </w:pPr>
            <w:r>
              <w:rPr>
                <w:b/>
                <w:bCs/>
              </w:rPr>
              <w:t xml:space="preserve">119,000</w:t>
            </w:r>
          </w:p>
        </w:tc>
        <w:tc>
          <w:tcPr/>
          <w:p>
            <w:pPr>
              <w:pStyle w:val="Compact"/>
              <w:jc w:val="left"/>
            </w:pPr>
            <w:r>
              <w:rPr>
                <w:b/>
                <w:bCs/>
              </w:rPr>
              <w:t xml:space="preserve">102,000</w:t>
            </w:r>
          </w:p>
        </w:tc>
        <w:tc>
          <w:tcPr/>
          <w:p>
            <w:pPr>
              <w:pStyle w:val="Compact"/>
              <w:jc w:val="left"/>
            </w:pPr>
            <w:r>
              <w:rPr>
                <w:b/>
                <w:bCs/>
              </w:rPr>
              <w:t xml:space="preserve">82,000</w:t>
            </w:r>
          </w:p>
        </w:tc>
        <w:tc>
          <w:tcPr/>
          <w:p>
            <w:pPr>
              <w:pStyle w:val="Compact"/>
              <w:jc w:val="left"/>
            </w:pPr>
            <w:r>
              <w:rPr>
                <w:b/>
                <w:bCs/>
              </w:rPr>
              <w:t xml:space="preserve">303,000</w:t>
            </w:r>
          </w:p>
        </w:tc>
      </w:tr>
    </w:tbl>
    <w:p>
      <w:pPr>
        <w:pStyle w:val="a0"/>
      </w:pPr>
      <w:r>
        <w:rPr>
          <w:b/>
          <w:bCs/>
        </w:rPr>
        <w:t xml:space="preserve">C.5 CHW Incentives &amp; Support</w:t>
      </w:r>
    </w:p>
    <w:tbl>
      <w:tblPr>
        <w:tblStyle w:val="Table"/>
        <w:tblW w:type="pct" w:w="5000"/>
        <w:jc w:val="left"/>
        <w:tblLayout w:type="fixed"/>
        <w:tblLook w:firstRow="1" w:lastRow="0" w:firstColumn="0" w:lastColumn="0" w:noHBand="0" w:noVBand="0" w:val="0020"/>
      </w:tblPr>
      <w:tblGrid>
        <w:gridCol w:w="1080"/>
        <w:gridCol w:w="1440"/>
        <w:gridCol w:w="1440"/>
        <w:gridCol w:w="1440"/>
        <w:gridCol w:w="1260"/>
        <w:gridCol w:w="1260"/>
      </w:tblGrid>
      <w:tr>
        <w:trPr>
          <w:tblHeader w:val="on"/>
        </w:trPr>
        <w:tc>
          <w:tcPr/>
          <w:p>
            <w:pPr>
              <w:pStyle w:val="Compact"/>
              <w:jc w:val="left"/>
            </w:pPr>
            <w:r>
              <w:t xml:space="preserve">Item</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CHW performance incentives</w:t>
            </w:r>
          </w:p>
        </w:tc>
        <w:tc>
          <w:tcPr/>
          <w:p>
            <w:pPr>
              <w:pStyle w:val="Compact"/>
              <w:jc w:val="left"/>
            </w:pPr>
            <w:r>
              <w:t xml:space="preserve">120,000</w:t>
            </w:r>
          </w:p>
        </w:tc>
        <w:tc>
          <w:tcPr/>
          <w:p>
            <w:pPr>
              <w:pStyle w:val="Compact"/>
              <w:jc w:val="left"/>
            </w:pPr>
            <w:r>
              <w:t xml:space="preserve">120,000</w:t>
            </w:r>
          </w:p>
        </w:tc>
        <w:tc>
          <w:tcPr/>
          <w:p>
            <w:pPr>
              <w:pStyle w:val="Compact"/>
              <w:jc w:val="left"/>
            </w:pPr>
            <w:r>
              <w:t xml:space="preserve">80,000</w:t>
            </w:r>
          </w:p>
        </w:tc>
        <w:tc>
          <w:tcPr/>
          <w:p>
            <w:pPr>
              <w:pStyle w:val="Compact"/>
              <w:jc w:val="left"/>
            </w:pPr>
            <w:r>
              <w:t xml:space="preserve">320,000</w:t>
            </w:r>
          </w:p>
        </w:tc>
        <w:tc>
          <w:tcPr/>
          <w:p>
            <w:pPr>
              <w:pStyle w:val="Compact"/>
              <w:jc w:val="left"/>
            </w:pPr>
            <w:r>
              <w:t xml:space="preserve">Monthly top-ups for active users</w:t>
            </w:r>
          </w:p>
        </w:tc>
      </w:tr>
      <w:tr>
        <w:tc>
          <w:tcPr/>
          <w:p>
            <w:pPr>
              <w:pStyle w:val="Compact"/>
              <w:jc w:val="left"/>
            </w:pPr>
            <w:r>
              <w:t xml:space="preserve">CHW peer support networks</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8,000</w:t>
            </w:r>
          </w:p>
        </w:tc>
        <w:tc>
          <w:tcPr/>
          <w:p>
            <w:pPr>
              <w:pStyle w:val="Compact"/>
              <w:jc w:val="left"/>
            </w:pPr>
            <w:r>
              <w:t xml:space="preserve">35,000</w:t>
            </w:r>
          </w:p>
        </w:tc>
        <w:tc>
          <w:tcPr/>
          <w:p>
            <w:pPr>
              <w:pStyle w:val="Compact"/>
              <w:jc w:val="left"/>
            </w:pPr>
            <w:r>
              <w:t xml:space="preserve">WhatsApp groups, peer learning</w:t>
            </w:r>
          </w:p>
        </w:tc>
      </w:tr>
      <w:tr>
        <w:tc>
          <w:tcPr/>
          <w:p>
            <w:pPr>
              <w:pStyle w:val="Compact"/>
              <w:jc w:val="left"/>
            </w:pPr>
            <w:r>
              <w:t xml:space="preserve">CHW protective equipment</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45,000</w:t>
            </w:r>
          </w:p>
        </w:tc>
        <w:tc>
          <w:tcPr/>
          <w:p>
            <w:pPr>
              <w:pStyle w:val="Compact"/>
              <w:jc w:val="left"/>
            </w:pPr>
            <w:r>
              <w:t xml:space="preserve">Bags, raincoats, first aid kits</w:t>
            </w:r>
          </w:p>
        </w:tc>
      </w:tr>
      <w:tr>
        <w:tc>
          <w:tcPr/>
          <w:p>
            <w:pPr>
              <w:pStyle w:val="Compact"/>
              <w:jc w:val="left"/>
            </w:pPr>
            <w:r>
              <w:rPr>
                <w:b/>
                <w:bCs/>
              </w:rPr>
              <w:t xml:space="preserve">Subtotal CHW Support</w:t>
            </w:r>
          </w:p>
        </w:tc>
        <w:tc>
          <w:tcPr/>
          <w:p>
            <w:pPr>
              <w:pStyle w:val="Compact"/>
            </w:pPr>
          </w:p>
        </w:tc>
        <w:tc>
          <w:tcPr/>
          <w:p>
            <w:pPr>
              <w:pStyle w:val="Compact"/>
              <w:jc w:val="left"/>
            </w:pPr>
            <w:r>
              <w:rPr>
                <w:b/>
                <w:bCs/>
              </w:rPr>
              <w:t xml:space="preserve">155,000</w:t>
            </w:r>
          </w:p>
        </w:tc>
        <w:tc>
          <w:tcPr/>
          <w:p>
            <w:pPr>
              <w:pStyle w:val="Compact"/>
              <w:jc w:val="left"/>
            </w:pPr>
            <w:r>
              <w:rPr>
                <w:b/>
                <w:bCs/>
              </w:rPr>
              <w:t xml:space="preserve">147,000</w:t>
            </w:r>
          </w:p>
        </w:tc>
        <w:tc>
          <w:tcPr/>
          <w:p>
            <w:pPr>
              <w:pStyle w:val="Compact"/>
              <w:jc w:val="left"/>
            </w:pPr>
            <w:r>
              <w:rPr>
                <w:b/>
                <w:bCs/>
              </w:rPr>
              <w:t xml:space="preserve">98,000</w:t>
            </w:r>
          </w:p>
        </w:tc>
        <w:tc>
          <w:tcPr/>
          <w:p>
            <w:pPr>
              <w:pStyle w:val="Compact"/>
              <w:jc w:val="left"/>
            </w:pPr>
            <w:r>
              <w:rPr>
                <w:b/>
                <w:bCs/>
              </w:rPr>
              <w:t xml:space="preserve">400,000</w:t>
            </w:r>
          </w:p>
        </w:tc>
      </w:tr>
    </w:tbl>
    <w:p>
      <w:pPr>
        <w:pStyle w:val="a0"/>
      </w:pPr>
      <w:r>
        <w:rPr>
          <w:b/>
          <w:bCs/>
        </w:rPr>
        <w:t xml:space="preserve">CATEGORY C TOTAL: $1,640,000</w:t>
      </w:r>
    </w:p>
    <w:p>
      <w:r>
        <w:pict>
          <v:rect style="width:0;height:1.5pt" o:hralign="center" o:hrstd="t" o:hr="t"/>
        </w:pict>
      </w:r>
    </w:p>
    <w:bookmarkEnd w:id="63"/>
    <w:bookmarkStart w:id="64" w:name="X714a3caf96f27089b5314094a4123f085c89e4d"/>
    <w:p>
      <w:pPr>
        <w:pStyle w:val="4"/>
      </w:pPr>
      <w:r>
        <w:rPr>
          <w:b/>
          <w:bCs/>
        </w:rPr>
        <w:t xml:space="preserve">CATEGORY D: MONITORING, EVALUATION &amp; RESEARCH ($1,080,000)</w:t>
      </w:r>
    </w:p>
    <w:p>
      <w:pPr>
        <w:pStyle w:val="FirstParagraph"/>
      </w:pPr>
      <w:r>
        <w:rPr>
          <w:b/>
          <w:bCs/>
        </w:rPr>
        <w:t xml:space="preserve">D.1 Baseline &amp; Endline Surveys</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Household baseline survey</w:t>
            </w:r>
          </w:p>
        </w:tc>
        <w:tc>
          <w:tcPr/>
          <w:p>
            <w:pPr>
              <w:pStyle w:val="Compact"/>
              <w:jc w:val="left"/>
            </w:pPr>
            <w:r>
              <w:t xml:space="preserve">85,000</w:t>
            </w:r>
          </w:p>
        </w:tc>
        <w:tc>
          <w:tcPr/>
          <w:p>
            <w:pPr>
              <w:pStyle w:val="Compact"/>
              <w:jc w:val="left"/>
            </w:pPr>
            <w:r>
              <w:t xml:space="preserve">0</w:t>
            </w:r>
          </w:p>
        </w:tc>
        <w:tc>
          <w:tcPr/>
          <w:p>
            <w:pPr>
              <w:pStyle w:val="Compact"/>
              <w:jc w:val="left"/>
            </w:pPr>
            <w:r>
              <w:t xml:space="preserve">0</w:t>
            </w:r>
          </w:p>
        </w:tc>
        <w:tc>
          <w:tcPr/>
          <w:p>
            <w:pPr>
              <w:pStyle w:val="Compact"/>
              <w:jc w:val="left"/>
            </w:pPr>
            <w:r>
              <w:t xml:space="preserve">85,000</w:t>
            </w:r>
          </w:p>
        </w:tc>
        <w:tc>
          <w:tcPr/>
          <w:p>
            <w:pPr>
              <w:pStyle w:val="Compact"/>
              <w:jc w:val="left"/>
            </w:pPr>
            <w:r>
              <w:t xml:space="preserve">1,200 households; 3 pilot + 3 comparison</w:t>
            </w:r>
          </w:p>
        </w:tc>
      </w:tr>
      <w:tr>
        <w:tc>
          <w:tcPr/>
          <w:p>
            <w:pPr>
              <w:pStyle w:val="Compact"/>
              <w:jc w:val="left"/>
            </w:pPr>
            <w:r>
              <w:t xml:space="preserve">Household endline survey</w:t>
            </w:r>
          </w:p>
        </w:tc>
        <w:tc>
          <w:tcPr/>
          <w:p>
            <w:pPr>
              <w:pStyle w:val="Compact"/>
              <w:jc w:val="left"/>
            </w:pPr>
            <w:r>
              <w:t xml:space="preserve">0</w:t>
            </w:r>
          </w:p>
        </w:tc>
        <w:tc>
          <w:tcPr/>
          <w:p>
            <w:pPr>
              <w:pStyle w:val="Compact"/>
              <w:jc w:val="left"/>
            </w:pPr>
            <w:r>
              <w:t xml:space="preserve">0</w:t>
            </w:r>
          </w:p>
        </w:tc>
        <w:tc>
          <w:tcPr/>
          <w:p>
            <w:pPr>
              <w:pStyle w:val="Compact"/>
              <w:jc w:val="left"/>
            </w:pPr>
            <w:r>
              <w:t xml:space="preserve">75,000</w:t>
            </w:r>
          </w:p>
        </w:tc>
        <w:tc>
          <w:tcPr/>
          <w:p>
            <w:pPr>
              <w:pStyle w:val="Compact"/>
              <w:jc w:val="left"/>
            </w:pPr>
            <w:r>
              <w:t xml:space="preserve">75,000</w:t>
            </w:r>
          </w:p>
        </w:tc>
        <w:tc>
          <w:tcPr/>
          <w:p>
            <w:pPr>
              <w:pStyle w:val="Compact"/>
              <w:jc w:val="left"/>
            </w:pPr>
            <w:r>
              <w:t xml:space="preserve">Same sampling frame</w:t>
            </w:r>
          </w:p>
        </w:tc>
      </w:tr>
      <w:tr>
        <w:tc>
          <w:tcPr/>
          <w:p>
            <w:pPr>
              <w:pStyle w:val="Compact"/>
              <w:jc w:val="left"/>
            </w:pPr>
            <w:r>
              <w:t xml:space="preserve">Midline survey</w:t>
            </w:r>
          </w:p>
        </w:tc>
        <w:tc>
          <w:tcPr/>
          <w:p>
            <w:pPr>
              <w:pStyle w:val="Compact"/>
              <w:jc w:val="left"/>
            </w:pPr>
            <w:r>
              <w:t xml:space="preserve">0</w:t>
            </w:r>
          </w:p>
        </w:tc>
        <w:tc>
          <w:tcPr/>
          <w:p>
            <w:pPr>
              <w:pStyle w:val="Compact"/>
              <w:jc w:val="left"/>
            </w:pPr>
            <w:r>
              <w:t xml:space="preserve">65,000</w:t>
            </w:r>
          </w:p>
        </w:tc>
        <w:tc>
          <w:tcPr/>
          <w:p>
            <w:pPr>
              <w:pStyle w:val="Compact"/>
              <w:jc w:val="left"/>
            </w:pPr>
            <w:r>
              <w:t xml:space="preserve">0</w:t>
            </w:r>
          </w:p>
        </w:tc>
        <w:tc>
          <w:tcPr/>
          <w:p>
            <w:pPr>
              <w:pStyle w:val="Compact"/>
              <w:jc w:val="left"/>
            </w:pPr>
            <w:r>
              <w:t xml:space="preserve">65,000</w:t>
            </w:r>
          </w:p>
        </w:tc>
        <w:tc>
          <w:tcPr/>
          <w:p>
            <w:pPr>
              <w:pStyle w:val="Compact"/>
              <w:jc w:val="left"/>
            </w:pPr>
            <w:r>
              <w:t xml:space="preserve">Rapid assessment at Month 18</w:t>
            </w:r>
          </w:p>
        </w:tc>
      </w:tr>
      <w:tr>
        <w:tc>
          <w:tcPr/>
          <w:p>
            <w:pPr>
              <w:pStyle w:val="Compact"/>
              <w:jc w:val="left"/>
            </w:pPr>
            <w:r>
              <w:rPr>
                <w:b/>
                <w:bCs/>
              </w:rPr>
              <w:t xml:space="preserve">Subtotal Surveys</w:t>
            </w:r>
          </w:p>
        </w:tc>
        <w:tc>
          <w:tcPr/>
          <w:p>
            <w:pPr>
              <w:pStyle w:val="Compact"/>
            </w:pPr>
          </w:p>
        </w:tc>
        <w:tc>
          <w:tcPr/>
          <w:p>
            <w:pPr>
              <w:pStyle w:val="Compact"/>
              <w:jc w:val="left"/>
            </w:pPr>
            <w:r>
              <w:rPr>
                <w:b/>
                <w:bCs/>
              </w:rPr>
              <w:t xml:space="preserve">85,000</w:t>
            </w:r>
          </w:p>
        </w:tc>
        <w:tc>
          <w:tcPr/>
          <w:p>
            <w:pPr>
              <w:pStyle w:val="Compact"/>
              <w:jc w:val="left"/>
            </w:pPr>
            <w:r>
              <w:rPr>
                <w:b/>
                <w:bCs/>
              </w:rPr>
              <w:t xml:space="preserve">65,000</w:t>
            </w:r>
          </w:p>
        </w:tc>
        <w:tc>
          <w:tcPr/>
          <w:p>
            <w:pPr>
              <w:pStyle w:val="Compact"/>
              <w:jc w:val="left"/>
            </w:pPr>
            <w:r>
              <w:rPr>
                <w:b/>
                <w:bCs/>
              </w:rPr>
              <w:t xml:space="preserve">75,000</w:t>
            </w:r>
          </w:p>
        </w:tc>
        <w:tc>
          <w:tcPr/>
          <w:p>
            <w:pPr>
              <w:pStyle w:val="Compact"/>
              <w:jc w:val="left"/>
            </w:pPr>
            <w:r>
              <w:rPr>
                <w:b/>
                <w:bCs/>
              </w:rPr>
              <w:t xml:space="preserve">225,000</w:t>
            </w:r>
          </w:p>
        </w:tc>
      </w:tr>
    </w:tbl>
    <w:p>
      <w:pPr>
        <w:pStyle w:val="a0"/>
      </w:pPr>
      <w:r>
        <w:rPr>
          <w:b/>
          <w:bCs/>
        </w:rPr>
        <w:t xml:space="preserve">D.2 Qualitative Research</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In-depth interviews (120 participants)</w:t>
            </w:r>
          </w:p>
        </w:tc>
        <w:tc>
          <w:tcPr/>
          <w:p>
            <w:pPr>
              <w:pStyle w:val="Compact"/>
              <w:jc w:val="left"/>
            </w:pPr>
            <w:r>
              <w:t xml:space="preserve">30,000</w:t>
            </w:r>
          </w:p>
        </w:tc>
        <w:tc>
          <w:tcPr/>
          <w:p>
            <w:pPr>
              <w:pStyle w:val="Compact"/>
              <w:jc w:val="left"/>
            </w:pPr>
            <w:r>
              <w:t xml:space="preserve">25,000</w:t>
            </w:r>
          </w:p>
        </w:tc>
        <w:tc>
          <w:tcPr/>
          <w:p>
            <w:pPr>
              <w:pStyle w:val="Compact"/>
              <w:jc w:val="left"/>
            </w:pPr>
            <w:r>
              <w:t xml:space="preserve">20,000</w:t>
            </w:r>
          </w:p>
        </w:tc>
        <w:tc>
          <w:tcPr/>
          <w:p>
            <w:pPr>
              <w:pStyle w:val="Compact"/>
              <w:jc w:val="left"/>
            </w:pPr>
            <w:r>
              <w:t xml:space="preserve">75,000</w:t>
            </w:r>
          </w:p>
        </w:tc>
        <w:tc>
          <w:tcPr/>
          <w:p>
            <w:pPr>
              <w:pStyle w:val="Compact"/>
              <w:jc w:val="left"/>
            </w:pPr>
            <w:r>
              <w:t xml:space="preserve">CHWs, nurses, DHO staff, policymakers</w:t>
            </w:r>
          </w:p>
        </w:tc>
      </w:tr>
      <w:tr>
        <w:tc>
          <w:tcPr/>
          <w:p>
            <w:pPr>
              <w:pStyle w:val="Compact"/>
              <w:jc w:val="left"/>
            </w:pPr>
            <w:r>
              <w:t xml:space="preserve">Focus group discussions (24 FGDs)</w:t>
            </w:r>
          </w:p>
        </w:tc>
        <w:tc>
          <w:tcPr/>
          <w:p>
            <w:pPr>
              <w:pStyle w:val="Compact"/>
              <w:jc w:val="left"/>
            </w:pPr>
            <w:r>
              <w:t xml:space="preserve">25,000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60,000</w:t>
            </w:r>
          </w:p>
        </w:tc>
        <w:tc>
          <w:tcPr/>
          <w:p>
            <w:pPr>
              <w:pStyle w:val="Compact"/>
              <w:jc w:val="left"/>
            </w:pPr>
            <w:r>
              <w:t xml:space="preserve">Pregnant women, mothers</w:t>
            </w:r>
          </w:p>
        </w:tc>
      </w:tr>
      <w:tr>
        <w:tc>
          <w:tcPr/>
          <w:p>
            <w:pPr>
              <w:pStyle w:val="Compact"/>
              <w:jc w:val="left"/>
            </w:pPr>
            <w:r>
              <w:t xml:space="preserve">Ethnographic observation</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55,000</w:t>
            </w:r>
          </w:p>
        </w:tc>
        <w:tc>
          <w:tcPr/>
          <w:p>
            <w:pPr>
              <w:pStyle w:val="Compact"/>
              <w:jc w:val="left"/>
            </w:pPr>
            <w:r>
              <w:t xml:space="preserve">6-month embedded per district</w:t>
            </w:r>
          </w:p>
        </w:tc>
      </w:tr>
      <w:tr>
        <w:tc>
          <w:tcPr/>
          <w:p>
            <w:pPr>
              <w:pStyle w:val="Compact"/>
              <w:jc w:val="left"/>
            </w:pPr>
            <w:r>
              <w:t xml:space="preserve">Transcription &amp; translation</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37,000</w:t>
            </w:r>
          </w:p>
        </w:tc>
        <w:tc>
          <w:tcPr/>
          <w:p>
            <w:pPr>
              <w:pStyle w:val="Compact"/>
              <w:jc w:val="left"/>
            </w:pPr>
            <w:r>
              <w:t xml:space="preserve">Chichewa/English</w:t>
            </w:r>
          </w:p>
        </w:tc>
      </w:tr>
      <w:tr>
        <w:tc>
          <w:tcPr/>
          <w:p>
            <w:pPr>
              <w:pStyle w:val="Compact"/>
              <w:jc w:val="left"/>
            </w:pPr>
            <w:r>
              <w:rPr>
                <w:b/>
                <w:bCs/>
              </w:rPr>
              <w:t xml:space="preserve">Subtotal Qualitative</w:t>
            </w:r>
          </w:p>
        </w:tc>
        <w:tc>
          <w:tcPr/>
          <w:p>
            <w:pPr>
              <w:pStyle w:val="Compact"/>
            </w:pPr>
          </w:p>
        </w:tc>
        <w:tc>
          <w:tcPr/>
          <w:p>
            <w:pPr>
              <w:pStyle w:val="Compact"/>
              <w:jc w:val="left"/>
            </w:pPr>
            <w:r>
              <w:rPr>
                <w:b/>
                <w:bCs/>
              </w:rPr>
              <w:t xml:space="preserve">90,000</w:t>
            </w:r>
          </w:p>
        </w:tc>
        <w:tc>
          <w:tcPr/>
          <w:p>
            <w:pPr>
              <w:pStyle w:val="Compact"/>
              <w:jc w:val="left"/>
            </w:pPr>
            <w:r>
              <w:rPr>
                <w:b/>
                <w:bCs/>
              </w:rPr>
              <w:t xml:space="preserve">77,000</w:t>
            </w:r>
          </w:p>
        </w:tc>
        <w:tc>
          <w:tcPr/>
          <w:p>
            <w:pPr>
              <w:pStyle w:val="Compact"/>
              <w:jc w:val="left"/>
            </w:pPr>
            <w:r>
              <w:rPr>
                <w:b/>
                <w:bCs/>
              </w:rPr>
              <w:t xml:space="preserve">60,000</w:t>
            </w:r>
          </w:p>
        </w:tc>
        <w:tc>
          <w:tcPr/>
          <w:p>
            <w:pPr>
              <w:pStyle w:val="Compact"/>
              <w:jc w:val="left"/>
            </w:pPr>
            <w:r>
              <w:rPr>
                <w:b/>
                <w:bCs/>
              </w:rPr>
              <w:t xml:space="preserve">227,000</w:t>
            </w:r>
          </w:p>
        </w:tc>
      </w:tr>
    </w:tbl>
    <w:p>
      <w:pPr>
        <w:pStyle w:val="a0"/>
      </w:pPr>
      <w:r>
        <w:rPr>
          <w:b/>
          <w:bCs/>
        </w:rPr>
        <w:t xml:space="preserve">D.3 Health Facility Assessments</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Facility readiness assessments</w:t>
            </w:r>
          </w:p>
        </w:tc>
        <w:tc>
          <w:tcPr/>
          <w:p>
            <w:pPr>
              <w:pStyle w:val="Compact"/>
              <w:jc w:val="left"/>
            </w:pPr>
            <w:r>
              <w:t xml:space="preserve">35,000</w:t>
            </w:r>
          </w:p>
        </w:tc>
        <w:tc>
          <w:tcPr/>
          <w:p>
            <w:pPr>
              <w:pStyle w:val="Compact"/>
              <w:jc w:val="left"/>
            </w:pPr>
            <w:r>
              <w:t xml:space="preserve">30,000</w:t>
            </w:r>
          </w:p>
        </w:tc>
        <w:tc>
          <w:tcPr/>
          <w:p>
            <w:pPr>
              <w:pStyle w:val="Compact"/>
              <w:jc w:val="left"/>
            </w:pPr>
            <w:r>
              <w:t xml:space="preserve">25,000</w:t>
            </w:r>
          </w:p>
        </w:tc>
        <w:tc>
          <w:tcPr/>
          <w:p>
            <w:pPr>
              <w:pStyle w:val="Compact"/>
              <w:jc w:val="left"/>
            </w:pPr>
            <w:r>
              <w:t xml:space="preserve">90,000</w:t>
            </w:r>
          </w:p>
        </w:tc>
        <w:tc>
          <w:tcPr/>
          <w:p>
            <w:pPr>
              <w:pStyle w:val="Compact"/>
              <w:jc w:val="left"/>
            </w:pPr>
            <w:r>
              <w:t xml:space="preserve">45 facilities x 3 rounds</w:t>
            </w:r>
          </w:p>
        </w:tc>
      </w:tr>
      <w:tr>
        <w:tc>
          <w:tcPr/>
          <w:p>
            <w:pPr>
              <w:pStyle w:val="Compact"/>
              <w:jc w:val="left"/>
            </w:pPr>
            <w:r>
              <w:t xml:space="preserve">Quality of care observations</w:t>
            </w:r>
          </w:p>
        </w:tc>
        <w:tc>
          <w:tcPr/>
          <w:p>
            <w:pPr>
              <w:pStyle w:val="Compact"/>
              <w:jc w:val="left"/>
            </w:pPr>
            <w:r>
              <w:t xml:space="preserve">20,000</w:t>
            </w:r>
          </w:p>
        </w:tc>
        <w:tc>
          <w:tcPr/>
          <w:p>
            <w:pPr>
              <w:pStyle w:val="Compact"/>
              <w:jc w:val="left"/>
            </w:pPr>
            <w:r>
              <w:t xml:space="preserve">18,000</w:t>
            </w:r>
          </w:p>
        </w:tc>
        <w:tc>
          <w:tcPr/>
          <w:p>
            <w:pPr>
              <w:pStyle w:val="Compact"/>
              <w:jc w:val="left"/>
            </w:pPr>
            <w:r>
              <w:t xml:space="preserve">15,000</w:t>
            </w:r>
          </w:p>
        </w:tc>
        <w:tc>
          <w:tcPr/>
          <w:p>
            <w:pPr>
              <w:pStyle w:val="Compact"/>
              <w:jc w:val="left"/>
            </w:pPr>
            <w:r>
              <w:t xml:space="preserve">53,000</w:t>
            </w:r>
          </w:p>
        </w:tc>
        <w:tc>
          <w:tcPr/>
          <w:p>
            <w:pPr>
              <w:pStyle w:val="Compact"/>
              <w:jc w:val="left"/>
            </w:pPr>
            <w:r>
              <w:t xml:space="preserve">Clinical audits, patient flow</w:t>
            </w:r>
          </w:p>
        </w:tc>
      </w:tr>
      <w:tr>
        <w:tc>
          <w:tcPr/>
          <w:p>
            <w:pPr>
              <w:pStyle w:val="Compact"/>
              <w:jc w:val="left"/>
            </w:pPr>
            <w:r>
              <w:rPr>
                <w:b/>
                <w:bCs/>
              </w:rPr>
              <w:t xml:space="preserve">Subtotal Facility Assessments</w:t>
            </w:r>
          </w:p>
        </w:tc>
        <w:tc>
          <w:tcPr/>
          <w:p>
            <w:pPr>
              <w:pStyle w:val="Compact"/>
            </w:pPr>
          </w:p>
        </w:tc>
        <w:tc>
          <w:tcPr/>
          <w:p>
            <w:pPr>
              <w:pStyle w:val="Compact"/>
              <w:jc w:val="left"/>
            </w:pPr>
            <w:r>
              <w:rPr>
                <w:b/>
                <w:bCs/>
              </w:rPr>
              <w:t xml:space="preserve">55,000</w:t>
            </w:r>
          </w:p>
        </w:tc>
        <w:tc>
          <w:tcPr/>
          <w:p>
            <w:pPr>
              <w:pStyle w:val="Compact"/>
              <w:jc w:val="left"/>
            </w:pPr>
            <w:r>
              <w:rPr>
                <w:b/>
                <w:bCs/>
              </w:rPr>
              <w:t xml:space="preserve">48,000</w:t>
            </w:r>
          </w:p>
        </w:tc>
        <w:tc>
          <w:tcPr/>
          <w:p>
            <w:pPr>
              <w:pStyle w:val="Compact"/>
              <w:jc w:val="left"/>
            </w:pPr>
            <w:r>
              <w:rPr>
                <w:b/>
                <w:bCs/>
              </w:rPr>
              <w:t xml:space="preserve">40,000</w:t>
            </w:r>
          </w:p>
        </w:tc>
        <w:tc>
          <w:tcPr/>
          <w:p>
            <w:pPr>
              <w:pStyle w:val="Compact"/>
              <w:jc w:val="left"/>
            </w:pPr>
            <w:r>
              <w:rPr>
                <w:b/>
                <w:bCs/>
              </w:rPr>
              <w:t xml:space="preserve">143,000</w:t>
            </w:r>
          </w:p>
        </w:tc>
      </w:tr>
    </w:tbl>
    <w:p>
      <w:pPr>
        <w:pStyle w:val="a0"/>
      </w:pPr>
      <w:r>
        <w:rPr>
          <w:b/>
          <w:bCs/>
        </w:rPr>
        <w:t xml:space="preserve">D.4 Data Systems &amp; Analytics</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Platform analytics setup</w:t>
            </w:r>
          </w:p>
        </w:tc>
        <w:tc>
          <w:tcPr/>
          <w:p>
            <w:pPr>
              <w:pStyle w:val="Compact"/>
              <w:jc w:val="left"/>
            </w:pPr>
            <w:r>
              <w:t xml:space="preserve">25,000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50,000</w:t>
            </w:r>
          </w:p>
        </w:tc>
        <w:tc>
          <w:tcPr/>
          <w:p>
            <w:pPr>
              <w:pStyle w:val="Compact"/>
              <w:jc w:val="left"/>
            </w:pPr>
            <w:r>
              <w:t xml:space="preserve">Automated MEL dashboards</w:t>
            </w:r>
          </w:p>
        </w:tc>
      </w:tr>
      <w:tr>
        <w:tc>
          <w:tcPr/>
          <w:p>
            <w:pPr>
              <w:pStyle w:val="Compact"/>
              <w:jc w:val="left"/>
            </w:pPr>
            <w:r>
              <w:t xml:space="preserve">External evaluation</w:t>
            </w:r>
          </w:p>
        </w:tc>
        <w:tc>
          <w:tcPr/>
          <w:p>
            <w:pPr>
              <w:pStyle w:val="Compact"/>
              <w:jc w:val="left"/>
            </w:pPr>
            <w:r>
              <w:t xml:space="preserve">30,000</w:t>
            </w:r>
          </w:p>
        </w:tc>
        <w:tc>
          <w:tcPr/>
          <w:p>
            <w:pPr>
              <w:pStyle w:val="Compact"/>
              <w:jc w:val="left"/>
            </w:pPr>
            <w:r>
              <w:t xml:space="preserve">30,000</w:t>
            </w:r>
          </w:p>
        </w:tc>
        <w:tc>
          <w:tcPr/>
          <w:p>
            <w:pPr>
              <w:pStyle w:val="Compact"/>
              <w:jc w:val="left"/>
            </w:pPr>
            <w:r>
              <w:t xml:space="preserve">25,000</w:t>
            </w:r>
          </w:p>
        </w:tc>
        <w:tc>
          <w:tcPr/>
          <w:p>
            <w:pPr>
              <w:pStyle w:val="Compact"/>
              <w:jc w:val="left"/>
            </w:pPr>
            <w:r>
              <w:t xml:space="preserve">85,000</w:t>
            </w:r>
          </w:p>
        </w:tc>
        <w:tc>
          <w:tcPr/>
          <w:p>
            <w:pPr>
              <w:pStyle w:val="Compact"/>
              <w:jc w:val="left"/>
            </w:pPr>
            <w:r>
              <w:t xml:space="preserve">Independent impact evaluation</w:t>
            </w:r>
          </w:p>
        </w:tc>
      </w:tr>
      <w:tr>
        <w:tc>
          <w:tcPr/>
          <w:p>
            <w:pPr>
              <w:pStyle w:val="Compact"/>
              <w:jc w:val="left"/>
            </w:pPr>
            <w:r>
              <w:t xml:space="preserve">Model validation &amp; bias auditing</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55,000</w:t>
            </w:r>
          </w:p>
        </w:tc>
        <w:tc>
          <w:tcPr/>
          <w:p>
            <w:pPr>
              <w:pStyle w:val="Compact"/>
              <w:jc w:val="left"/>
            </w:pPr>
            <w:r>
              <w:t xml:space="preserve">External ML fairness audit</w:t>
            </w:r>
          </w:p>
        </w:tc>
      </w:tr>
      <w:tr>
        <w:tc>
          <w:tcPr/>
          <w:p>
            <w:pPr>
              <w:pStyle w:val="Compact"/>
              <w:jc w:val="left"/>
            </w:pPr>
            <w:r>
              <w:t xml:space="preserve">Data quality assurance</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37,000</w:t>
            </w:r>
          </w:p>
        </w:tc>
        <w:tc>
          <w:tcPr/>
          <w:p>
            <w:pPr>
              <w:pStyle w:val="Compact"/>
              <w:jc w:val="left"/>
            </w:pPr>
            <w:r>
              <w:t xml:space="preserve">Routine verification</w:t>
            </w:r>
          </w:p>
        </w:tc>
      </w:tr>
      <w:tr>
        <w:tc>
          <w:tcPr/>
          <w:p>
            <w:pPr>
              <w:pStyle w:val="Compact"/>
              <w:jc w:val="left"/>
            </w:pPr>
            <w:r>
              <w:rPr>
                <w:b/>
                <w:bCs/>
              </w:rPr>
              <w:t xml:space="preserve">Subtotal Data Systems</w:t>
            </w:r>
          </w:p>
        </w:tc>
        <w:tc>
          <w:tcPr/>
          <w:p>
            <w:pPr>
              <w:pStyle w:val="Compact"/>
            </w:pPr>
          </w:p>
        </w:tc>
        <w:tc>
          <w:tcPr/>
          <w:p>
            <w:pPr>
              <w:pStyle w:val="Compact"/>
              <w:jc w:val="left"/>
            </w:pPr>
            <w:r>
              <w:rPr>
                <w:b/>
                <w:bCs/>
              </w:rPr>
              <w:t xml:space="preserve">90,000</w:t>
            </w:r>
          </w:p>
        </w:tc>
        <w:tc>
          <w:tcPr/>
          <w:p>
            <w:pPr>
              <w:pStyle w:val="Compact"/>
              <w:jc w:val="left"/>
            </w:pPr>
            <w:r>
              <w:rPr>
                <w:b/>
                <w:bCs/>
              </w:rPr>
              <w:t xml:space="preserve">77,000</w:t>
            </w:r>
          </w:p>
        </w:tc>
        <w:tc>
          <w:tcPr/>
          <w:p>
            <w:pPr>
              <w:pStyle w:val="Compact"/>
              <w:jc w:val="left"/>
            </w:pPr>
            <w:r>
              <w:rPr>
                <w:b/>
                <w:bCs/>
              </w:rPr>
              <w:t xml:space="preserve">60,000</w:t>
            </w:r>
          </w:p>
        </w:tc>
        <w:tc>
          <w:tcPr/>
          <w:p>
            <w:pPr>
              <w:pStyle w:val="Compact"/>
              <w:jc w:val="left"/>
            </w:pPr>
            <w:r>
              <w:rPr>
                <w:b/>
                <w:bCs/>
              </w:rPr>
              <w:t xml:space="preserve">227,000</w:t>
            </w:r>
          </w:p>
        </w:tc>
      </w:tr>
    </w:tbl>
    <w:p>
      <w:pPr>
        <w:pStyle w:val="a0"/>
      </w:pPr>
      <w:r>
        <w:rPr>
          <w:b/>
          <w:bCs/>
        </w:rPr>
        <w:t xml:space="preserve">D.5 Knowledge Products &amp; Dissemination</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Peer-reviewed publications (3-5 papers)</w:t>
            </w:r>
          </w:p>
        </w:tc>
        <w:tc>
          <w:tcPr/>
          <w:p>
            <w:pPr>
              <w:pStyle w:val="Compact"/>
              <w:jc w:val="left"/>
            </w:pPr>
            <w:r>
              <w:t xml:space="preserve">15,000</w:t>
            </w:r>
          </w:p>
        </w:tc>
        <w:tc>
          <w:tcPr/>
          <w:p>
            <w:pPr>
              <w:pStyle w:val="Compact"/>
              <w:jc w:val="left"/>
            </w:pPr>
            <w:r>
              <w:t xml:space="preserve">20,000</w:t>
            </w:r>
          </w:p>
        </w:tc>
        <w:tc>
          <w:tcPr/>
          <w:p>
            <w:pPr>
              <w:pStyle w:val="Compact"/>
              <w:jc w:val="left"/>
            </w:pPr>
            <w:r>
              <w:t xml:space="preserve">15,000</w:t>
            </w:r>
          </w:p>
        </w:tc>
        <w:tc>
          <w:tcPr/>
          <w:p>
            <w:pPr>
              <w:pStyle w:val="Compact"/>
              <w:jc w:val="left"/>
            </w:pPr>
            <w:r>
              <w:t xml:space="preserve">50,000</w:t>
            </w:r>
          </w:p>
        </w:tc>
        <w:tc>
          <w:tcPr/>
          <w:p>
            <w:pPr>
              <w:pStyle w:val="Compact"/>
              <w:jc w:val="left"/>
            </w:pPr>
            <w:r>
              <w:t xml:space="preserve">Open access fees</w:t>
            </w:r>
          </w:p>
        </w:tc>
      </w:tr>
      <w:tr>
        <w:tc>
          <w:tcPr/>
          <w:p>
            <w:pPr>
              <w:pStyle w:val="Compact"/>
              <w:jc w:val="left"/>
            </w:pPr>
            <w:r>
              <w:t xml:space="preserve">Policy briefs &amp; reports</w:t>
            </w:r>
          </w:p>
        </w:tc>
        <w:tc>
          <w:tcPr/>
          <w:p>
            <w:pPr>
              <w:pStyle w:val="Compact"/>
              <w:jc w:val="left"/>
            </w:pPr>
            <w:r>
              <w:t xml:space="preserve">10,000</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32,000</w:t>
            </w:r>
          </w:p>
        </w:tc>
        <w:tc>
          <w:tcPr/>
          <w:p>
            <w:pPr>
              <w:pStyle w:val="Compact"/>
            </w:pPr>
          </w:p>
        </w:tc>
      </w:tr>
      <w:tr>
        <w:tc>
          <w:tcPr/>
          <w:p>
            <w:pPr>
              <w:pStyle w:val="Compact"/>
              <w:jc w:val="left"/>
            </w:pPr>
            <w:r>
              <w:t xml:space="preserve">Implementation toolkit</w:t>
            </w:r>
          </w:p>
        </w:tc>
        <w:tc>
          <w:tcPr/>
          <w:p>
            <w:pPr>
              <w:pStyle w:val="Compact"/>
              <w:jc w:val="left"/>
            </w:pPr>
            <w:r>
              <w:t xml:space="preserve">0</w:t>
            </w:r>
          </w:p>
        </w:tc>
        <w:tc>
          <w:tcPr/>
          <w:p>
            <w:pPr>
              <w:pStyle w:val="Compact"/>
              <w:jc w:val="left"/>
            </w:pPr>
            <w:r>
              <w:t xml:space="preserve">15,000</w:t>
            </w:r>
          </w:p>
        </w:tc>
        <w:tc>
          <w:tcPr/>
          <w:p>
            <w:pPr>
              <w:pStyle w:val="Compact"/>
              <w:jc w:val="left"/>
            </w:pPr>
            <w:r>
              <w:t xml:space="preserve">10,000</w:t>
            </w:r>
          </w:p>
        </w:tc>
        <w:tc>
          <w:tcPr/>
          <w:p>
            <w:pPr>
              <w:pStyle w:val="Compact"/>
              <w:jc w:val="left"/>
            </w:pPr>
            <w:r>
              <w:t xml:space="preserve">25,000</w:t>
            </w:r>
          </w:p>
        </w:tc>
        <w:tc>
          <w:tcPr/>
          <w:p>
            <w:pPr>
              <w:pStyle w:val="Compact"/>
              <w:jc w:val="left"/>
            </w:pPr>
            <w:r>
              <w:t xml:space="preserve">Open-source adaptation guide</w:t>
            </w:r>
          </w:p>
        </w:tc>
      </w:tr>
      <w:tr>
        <w:tc>
          <w:tcPr/>
          <w:p>
            <w:pPr>
              <w:pStyle w:val="Compact"/>
              <w:jc w:val="left"/>
            </w:pPr>
            <w:r>
              <w:t xml:space="preserve">Southern Africa AI in Health Symposium</w:t>
            </w:r>
          </w:p>
        </w:tc>
        <w:tc>
          <w:tcPr/>
          <w:p>
            <w:pPr>
              <w:pStyle w:val="Compact"/>
              <w:jc w:val="left"/>
            </w:pPr>
            <w:r>
              <w:t xml:space="preserve">0</w:t>
            </w:r>
          </w:p>
        </w:tc>
        <w:tc>
          <w:tcPr/>
          <w:p>
            <w:pPr>
              <w:pStyle w:val="Compact"/>
              <w:jc w:val="left"/>
            </w:pPr>
            <w:r>
              <w:t xml:space="preserve">0</w:t>
            </w:r>
          </w:p>
        </w:tc>
        <w:tc>
          <w:tcPr/>
          <w:p>
            <w:pPr>
              <w:pStyle w:val="Compact"/>
              <w:jc w:val="left"/>
            </w:pPr>
            <w:r>
              <w:t xml:space="preserve">35,000</w:t>
            </w:r>
          </w:p>
        </w:tc>
        <w:tc>
          <w:tcPr/>
          <w:p>
            <w:pPr>
              <w:pStyle w:val="Compact"/>
              <w:jc w:val="left"/>
            </w:pPr>
            <w:r>
              <w:t xml:space="preserve">35,000</w:t>
            </w:r>
          </w:p>
        </w:tc>
        <w:tc>
          <w:tcPr/>
          <w:p>
            <w:pPr>
              <w:pStyle w:val="Compact"/>
              <w:jc w:val="left"/>
            </w:pPr>
            <w:r>
              <w:t xml:space="preserve">Regional knowledge sharing</w:t>
            </w:r>
          </w:p>
        </w:tc>
      </w:tr>
      <w:tr>
        <w:tc>
          <w:tcPr/>
          <w:p>
            <w:pPr>
              <w:pStyle w:val="Compact"/>
              <w:jc w:val="left"/>
            </w:pPr>
            <w:r>
              <w:t xml:space="preserve">Conference presentations</w:t>
            </w:r>
          </w:p>
        </w:tc>
        <w:tc>
          <w:tcPr/>
          <w:p>
            <w:pPr>
              <w:pStyle w:val="Compact"/>
              <w:jc w:val="left"/>
            </w:pPr>
            <w:r>
              <w:t xml:space="preserve">10,000</w:t>
            </w:r>
          </w:p>
        </w:tc>
        <w:tc>
          <w:tcPr/>
          <w:p>
            <w:pPr>
              <w:pStyle w:val="Compact"/>
              <w:jc w:val="left"/>
            </w:pPr>
            <w:r>
              <w:t xml:space="preserve">8,000</w:t>
            </w:r>
          </w:p>
        </w:tc>
        <w:tc>
          <w:tcPr/>
          <w:p>
            <w:pPr>
              <w:pStyle w:val="Compact"/>
              <w:jc w:val="left"/>
            </w:pPr>
            <w:r>
              <w:t xml:space="preserve">6,000</w:t>
            </w:r>
          </w:p>
        </w:tc>
        <w:tc>
          <w:tcPr/>
          <w:p>
            <w:pPr>
              <w:pStyle w:val="Compact"/>
              <w:jc w:val="left"/>
            </w:pPr>
            <w:r>
              <w:t xml:space="preserve">24,000</w:t>
            </w:r>
          </w:p>
        </w:tc>
        <w:tc>
          <w:tcPr/>
          <w:p>
            <w:pPr>
              <w:pStyle w:val="Compact"/>
            </w:pPr>
          </w:p>
        </w:tc>
      </w:tr>
      <w:tr>
        <w:tc>
          <w:tcPr/>
          <w:p>
            <w:pPr>
              <w:pStyle w:val="Compact"/>
              <w:jc w:val="left"/>
            </w:pPr>
            <w:r>
              <w:rPr>
                <w:b/>
                <w:bCs/>
              </w:rPr>
              <w:t xml:space="preserve">Subtotal Knowledge Products</w:t>
            </w:r>
          </w:p>
        </w:tc>
        <w:tc>
          <w:tcPr/>
          <w:p>
            <w:pPr>
              <w:pStyle w:val="Compact"/>
            </w:pPr>
          </w:p>
        </w:tc>
        <w:tc>
          <w:tcPr/>
          <w:p>
            <w:pPr>
              <w:pStyle w:val="Compact"/>
              <w:jc w:val="left"/>
            </w:pPr>
            <w:r>
              <w:rPr>
                <w:b/>
                <w:bCs/>
              </w:rPr>
              <w:t xml:space="preserve">35,000</w:t>
            </w:r>
          </w:p>
        </w:tc>
        <w:tc>
          <w:tcPr/>
          <w:p>
            <w:pPr>
              <w:pStyle w:val="Compact"/>
              <w:jc w:val="left"/>
            </w:pPr>
            <w:r>
              <w:rPr>
                <w:b/>
                <w:bCs/>
              </w:rPr>
              <w:t xml:space="preserve">55,000</w:t>
            </w:r>
          </w:p>
        </w:tc>
        <w:tc>
          <w:tcPr/>
          <w:p>
            <w:pPr>
              <w:pStyle w:val="Compact"/>
              <w:jc w:val="left"/>
            </w:pPr>
            <w:r>
              <w:rPr>
                <w:b/>
                <w:bCs/>
              </w:rPr>
              <w:t xml:space="preserve">76,000</w:t>
            </w:r>
          </w:p>
        </w:tc>
        <w:tc>
          <w:tcPr/>
          <w:p>
            <w:pPr>
              <w:pStyle w:val="Compact"/>
              <w:jc w:val="left"/>
            </w:pPr>
            <w:r>
              <w:rPr>
                <w:b/>
                <w:bCs/>
              </w:rPr>
              <w:t xml:space="preserve">166,000</w:t>
            </w:r>
          </w:p>
        </w:tc>
      </w:tr>
    </w:tbl>
    <w:p>
      <w:pPr>
        <w:pStyle w:val="a0"/>
      </w:pPr>
      <w:r>
        <w:rPr>
          <w:b/>
          <w:bCs/>
        </w:rPr>
        <w:t xml:space="preserve">D.6 Ethics &amp; Regulatory</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NHSRC ethics review fees</w:t>
            </w:r>
          </w:p>
        </w:tc>
        <w:tc>
          <w:tcPr/>
          <w:p>
            <w:pPr>
              <w:pStyle w:val="Compact"/>
              <w:jc w:val="left"/>
            </w:pPr>
            <w:r>
              <w:t xml:space="preserve">5,000</w:t>
            </w:r>
          </w:p>
        </w:tc>
        <w:tc>
          <w:tcPr/>
          <w:p>
            <w:pPr>
              <w:pStyle w:val="Compact"/>
              <w:jc w:val="left"/>
            </w:pPr>
            <w:r>
              <w:t xml:space="preserve">3,000</w:t>
            </w:r>
          </w:p>
        </w:tc>
        <w:tc>
          <w:tcPr/>
          <w:p>
            <w:pPr>
              <w:pStyle w:val="Compact"/>
              <w:jc w:val="left"/>
            </w:pPr>
            <w:r>
              <w:t xml:space="preserve">2,000</w:t>
            </w:r>
          </w:p>
        </w:tc>
        <w:tc>
          <w:tcPr/>
          <w:p>
            <w:pPr>
              <w:pStyle w:val="Compact"/>
              <w:jc w:val="left"/>
            </w:pPr>
            <w:r>
              <w:t xml:space="preserve">10,000</w:t>
            </w:r>
          </w:p>
        </w:tc>
        <w:tc>
          <w:tcPr/>
          <w:p>
            <w:pPr>
              <w:pStyle w:val="Compact"/>
            </w:pPr>
          </w:p>
        </w:tc>
      </w:tr>
      <w:tr>
        <w:tc>
          <w:tcPr/>
          <w:p>
            <w:pPr>
              <w:pStyle w:val="Compact"/>
              <w:jc w:val="left"/>
            </w:pPr>
            <w:r>
              <w:t xml:space="preserve">Ethics Committee operations</w:t>
            </w:r>
          </w:p>
        </w:tc>
        <w:tc>
          <w:tcPr/>
          <w:p>
            <w:pPr>
              <w:pStyle w:val="Compact"/>
              <w:jc w:val="left"/>
            </w:pPr>
            <w:r>
              <w:t xml:space="preserve">15,000</w:t>
            </w:r>
          </w:p>
        </w:tc>
        <w:tc>
          <w:tcPr/>
          <w:p>
            <w:pPr>
              <w:pStyle w:val="Compact"/>
              <w:jc w:val="left"/>
            </w:pPr>
            <w:r>
              <w:t xml:space="preserve">12,000</w:t>
            </w:r>
          </w:p>
        </w:tc>
        <w:tc>
          <w:tcPr/>
          <w:p>
            <w:pPr>
              <w:pStyle w:val="Compact"/>
              <w:jc w:val="left"/>
            </w:pPr>
            <w:r>
              <w:t xml:space="preserve">10,000</w:t>
            </w:r>
          </w:p>
        </w:tc>
        <w:tc>
          <w:tcPr/>
          <w:p>
            <w:pPr>
              <w:pStyle w:val="Compact"/>
              <w:jc w:val="left"/>
            </w:pPr>
            <w:r>
              <w:t xml:space="preserve">37,000</w:t>
            </w:r>
          </w:p>
        </w:tc>
        <w:tc>
          <w:tcPr/>
          <w:p>
            <w:pPr>
              <w:pStyle w:val="Compact"/>
              <w:jc w:val="left"/>
            </w:pPr>
            <w:r>
              <w:t xml:space="preserve">Quarterly meetings</w:t>
            </w:r>
          </w:p>
        </w:tc>
      </w:tr>
      <w:tr>
        <w:tc>
          <w:tcPr/>
          <w:p>
            <w:pPr>
              <w:pStyle w:val="Compact"/>
              <w:jc w:val="left"/>
            </w:pPr>
            <w:r>
              <w:t xml:space="preserve">Community advisory board</w:t>
            </w:r>
          </w:p>
        </w:tc>
        <w:tc>
          <w:tcPr/>
          <w:p>
            <w:pPr>
              <w:pStyle w:val="Compact"/>
              <w:jc w:val="left"/>
            </w:pPr>
            <w:r>
              <w:t xml:space="preserve">8,000</w:t>
            </w:r>
          </w:p>
        </w:tc>
        <w:tc>
          <w:tcPr/>
          <w:p>
            <w:pPr>
              <w:pStyle w:val="Compact"/>
              <w:jc w:val="left"/>
            </w:pPr>
            <w:r>
              <w:t xml:space="preserve">8,000</w:t>
            </w:r>
          </w:p>
        </w:tc>
        <w:tc>
          <w:tcPr/>
          <w:p>
            <w:pPr>
              <w:pStyle w:val="Compact"/>
              <w:jc w:val="left"/>
            </w:pPr>
            <w:r>
              <w:t xml:space="preserve">6,000</w:t>
            </w:r>
          </w:p>
        </w:tc>
        <w:tc>
          <w:tcPr/>
          <w:p>
            <w:pPr>
              <w:pStyle w:val="Compact"/>
              <w:jc w:val="left"/>
            </w:pPr>
            <w:r>
              <w:t xml:space="preserve">22,000</w:t>
            </w:r>
          </w:p>
        </w:tc>
        <w:tc>
          <w:tcPr/>
          <w:p>
            <w:pPr>
              <w:pStyle w:val="Compact"/>
              <w:jc w:val="left"/>
            </w:pPr>
            <w:r>
              <w:t xml:space="preserve">Community representation</w:t>
            </w:r>
          </w:p>
        </w:tc>
      </w:tr>
      <w:tr>
        <w:tc>
          <w:tcPr/>
          <w:p>
            <w:pPr>
              <w:pStyle w:val="Compact"/>
              <w:jc w:val="left"/>
            </w:pPr>
            <w:r>
              <w:rPr>
                <w:b/>
                <w:bCs/>
              </w:rPr>
              <w:t xml:space="preserve">Subtotal Ethics</w:t>
            </w:r>
          </w:p>
        </w:tc>
        <w:tc>
          <w:tcPr/>
          <w:p>
            <w:pPr>
              <w:pStyle w:val="Compact"/>
            </w:pPr>
          </w:p>
        </w:tc>
        <w:tc>
          <w:tcPr/>
          <w:p>
            <w:pPr>
              <w:pStyle w:val="Compact"/>
              <w:jc w:val="left"/>
            </w:pPr>
            <w:r>
              <w:rPr>
                <w:b/>
                <w:bCs/>
              </w:rPr>
              <w:t xml:space="preserve">28,000</w:t>
            </w:r>
          </w:p>
        </w:tc>
        <w:tc>
          <w:tcPr/>
          <w:p>
            <w:pPr>
              <w:pStyle w:val="Compact"/>
              <w:jc w:val="left"/>
            </w:pPr>
            <w:r>
              <w:rPr>
                <w:b/>
                <w:bCs/>
              </w:rPr>
              <w:t xml:space="preserve">23,000</w:t>
            </w:r>
          </w:p>
        </w:tc>
        <w:tc>
          <w:tcPr/>
          <w:p>
            <w:pPr>
              <w:pStyle w:val="Compact"/>
              <w:jc w:val="left"/>
            </w:pPr>
            <w:r>
              <w:rPr>
                <w:b/>
                <w:bCs/>
              </w:rPr>
              <w:t xml:space="preserve">18,000</w:t>
            </w:r>
          </w:p>
        </w:tc>
        <w:tc>
          <w:tcPr/>
          <w:p>
            <w:pPr>
              <w:pStyle w:val="Compact"/>
              <w:jc w:val="left"/>
            </w:pPr>
            <w:r>
              <w:rPr>
                <w:b/>
                <w:bCs/>
              </w:rPr>
              <w:t xml:space="preserve">69,000</w:t>
            </w:r>
          </w:p>
        </w:tc>
      </w:tr>
    </w:tbl>
    <w:p>
      <w:pPr>
        <w:pStyle w:val="a0"/>
      </w:pPr>
      <w:r>
        <w:rPr>
          <w:b/>
          <w:bCs/>
        </w:rPr>
        <w:t xml:space="preserve">CATEGORY D TOTAL: $1,080,000</w:t>
      </w:r>
    </w:p>
    <w:p>
      <w:r>
        <w:pict>
          <v:rect style="width:0;height:1.5pt" o:hralign="center" o:hrstd="t" o:hr="t"/>
        </w:pict>
      </w:r>
    </w:p>
    <w:bookmarkEnd w:id="64"/>
    <w:bookmarkStart w:id="65" w:name="category-e-policy-scale-up-320000"/>
    <w:p>
      <w:pPr>
        <w:pStyle w:val="4"/>
      </w:pPr>
      <w:r>
        <w:rPr>
          <w:b/>
          <w:bCs/>
        </w:rPr>
        <w:t xml:space="preserve">CATEGORY E: POLICY &amp; SCALE-UP ($320,000)</w:t>
      </w:r>
    </w:p>
    <w:tbl>
      <w:tblPr>
        <w:tblStyle w:val="Table"/>
        <w:tblW w:type="pct" w:w="5000"/>
        <w:jc w:val="left"/>
        <w:tblLayout w:type="fixed"/>
        <w:tblLook w:firstRow="1" w:lastRow="0" w:firstColumn="0" w:lastColumn="0" w:noHBand="0" w:noVBand="0" w:val="0020"/>
      </w:tblPr>
      <w:tblGrid>
        <w:gridCol w:w="1650"/>
        <w:gridCol w:w="1320"/>
        <w:gridCol w:w="1320"/>
        <w:gridCol w:w="1320"/>
        <w:gridCol w:w="1155"/>
        <w:gridCol w:w="1155"/>
      </w:tblGrid>
      <w:tr>
        <w:trPr>
          <w:tblHeader w:val="on"/>
        </w:trPr>
        <w:tc>
          <w:tcPr/>
          <w:p>
            <w:pPr>
              <w:pStyle w:val="Compact"/>
              <w:jc w:val="left"/>
            </w:pPr>
            <w:r>
              <w:t xml:space="preserve">Activity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Notes</w:t>
            </w:r>
          </w:p>
        </w:tc>
      </w:tr>
      <w:tr>
        <w:tc>
          <w:tcPr/>
          <w:p>
            <w:pPr>
              <w:pStyle w:val="Compact"/>
              <w:jc w:val="left"/>
            </w:pPr>
            <w:r>
              <w:t xml:space="preserve">National AI in Health Policy drafting</w:t>
            </w:r>
          </w:p>
        </w:tc>
        <w:tc>
          <w:tcPr/>
          <w:p>
            <w:pPr>
              <w:pStyle w:val="Compact"/>
              <w:jc w:val="left"/>
            </w:pPr>
            <w:r>
              <w:t xml:space="preserve">20,000</w:t>
            </w:r>
          </w:p>
        </w:tc>
        <w:tc>
          <w:tcPr/>
          <w:p>
            <w:pPr>
              <w:pStyle w:val="Compact"/>
              <w:jc w:val="left"/>
            </w:pPr>
            <w:r>
              <w:t xml:space="preserve">30,000</w:t>
            </w:r>
          </w:p>
        </w:tc>
        <w:tc>
          <w:tcPr/>
          <w:p>
            <w:pPr>
              <w:pStyle w:val="Compact"/>
              <w:jc w:val="left"/>
            </w:pPr>
            <w:r>
              <w:t xml:space="preserve">25,000</w:t>
            </w:r>
          </w:p>
        </w:tc>
        <w:tc>
          <w:tcPr/>
          <w:p>
            <w:pPr>
              <w:pStyle w:val="Compact"/>
              <w:jc w:val="left"/>
            </w:pPr>
            <w:r>
              <w:t xml:space="preserve">75,000</w:t>
            </w:r>
          </w:p>
        </w:tc>
        <w:tc>
          <w:tcPr/>
          <w:p>
            <w:pPr>
              <w:pStyle w:val="Compact"/>
              <w:jc w:val="left"/>
            </w:pPr>
            <w:r>
              <w:t xml:space="preserve">Legal drafting, consultations</w:t>
            </w:r>
          </w:p>
        </w:tc>
      </w:tr>
      <w:tr>
        <w:tc>
          <w:tcPr/>
          <w:p>
            <w:pPr>
              <w:pStyle w:val="Compact"/>
              <w:jc w:val="left"/>
            </w:pPr>
            <w:r>
              <w:t xml:space="preserve">Parliamentary engagement</w:t>
            </w:r>
          </w:p>
        </w:tc>
        <w:tc>
          <w:tcPr/>
          <w:p>
            <w:pPr>
              <w:pStyle w:val="Compact"/>
              <w:jc w:val="left"/>
            </w:pPr>
            <w:r>
              <w:t xml:space="preserve">15,000</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55,000</w:t>
            </w:r>
          </w:p>
        </w:tc>
        <w:tc>
          <w:tcPr/>
          <w:p>
            <w:pPr>
              <w:pStyle w:val="Compact"/>
              <w:jc w:val="left"/>
            </w:pPr>
            <w:r>
              <w:t xml:space="preserve">Committee hearings, MP briefings</w:t>
            </w:r>
          </w:p>
        </w:tc>
      </w:tr>
      <w:tr>
        <w:tc>
          <w:tcPr/>
          <w:p>
            <w:pPr>
              <w:pStyle w:val="Compact"/>
              <w:jc w:val="left"/>
            </w:pPr>
            <w:r>
              <w:t xml:space="preserve">National Commission for Science &amp; Technology</w:t>
            </w:r>
          </w:p>
        </w:tc>
        <w:tc>
          <w:tcPr/>
          <w:p>
            <w:pPr>
              <w:pStyle w:val="Compact"/>
              <w:jc w:val="left"/>
            </w:pPr>
            <w:r>
              <w:t xml:space="preserve">10,000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40,000</w:t>
            </w:r>
          </w:p>
        </w:tc>
        <w:tc>
          <w:tcPr/>
          <w:p>
            <w:pPr>
              <w:pStyle w:val="Compact"/>
              <w:jc w:val="left"/>
            </w:pPr>
            <w:r>
              <w:t xml:space="preserve">Regulatory framework</w:t>
            </w:r>
          </w:p>
        </w:tc>
      </w:tr>
      <w:tr>
        <w:tc>
          <w:tcPr/>
          <w:p>
            <w:pPr>
              <w:pStyle w:val="Compact"/>
              <w:jc w:val="left"/>
            </w:pPr>
            <w:r>
              <w:t xml:space="preserve">Scale-up plan development</w:t>
            </w:r>
          </w:p>
        </w:tc>
        <w:tc>
          <w:tcPr/>
          <w:p>
            <w:pPr>
              <w:pStyle w:val="Compact"/>
              <w:jc w:val="left"/>
            </w:pPr>
            <w:r>
              <w:t xml:space="preserve">10,000</w:t>
            </w:r>
          </w:p>
        </w:tc>
        <w:tc>
          <w:tcPr/>
          <w:p>
            <w:pPr>
              <w:pStyle w:val="Compact"/>
              <w:jc w:val="left"/>
            </w:pPr>
            <w:r>
              <w:t xml:space="preserve">20,000</w:t>
            </w:r>
          </w:p>
        </w:tc>
        <w:tc>
          <w:tcPr/>
          <w:p>
            <w:pPr>
              <w:pStyle w:val="Compact"/>
              <w:jc w:val="left"/>
            </w:pPr>
            <w:r>
              <w:t xml:space="preserve">20,000</w:t>
            </w:r>
          </w:p>
        </w:tc>
        <w:tc>
          <w:tcPr/>
          <w:p>
            <w:pPr>
              <w:pStyle w:val="Compact"/>
              <w:jc w:val="left"/>
            </w:pPr>
            <w:r>
              <w:t xml:space="preserve">50,000</w:t>
            </w:r>
          </w:p>
        </w:tc>
        <w:tc>
          <w:tcPr/>
          <w:p>
            <w:pPr>
              <w:pStyle w:val="Compact"/>
              <w:jc w:val="left"/>
            </w:pPr>
            <w:r>
              <w:t xml:space="preserve">District-by-district rollout</w:t>
            </w:r>
          </w:p>
        </w:tc>
      </w:tr>
      <w:tr>
        <w:tc>
          <w:tcPr/>
          <w:p>
            <w:pPr>
              <w:pStyle w:val="Compact"/>
              <w:jc w:val="left"/>
            </w:pPr>
            <w:r>
              <w:t xml:space="preserve">Government transition support</w:t>
            </w:r>
          </w:p>
        </w:tc>
        <w:tc>
          <w:tcPr/>
          <w:p>
            <w:pPr>
              <w:pStyle w:val="Compact"/>
              <w:jc w:val="left"/>
            </w:pPr>
            <w:r>
              <w:t xml:space="preserve">0</w:t>
            </w:r>
          </w:p>
        </w:tc>
        <w:tc>
          <w:tcPr/>
          <w:p>
            <w:pPr>
              <w:pStyle w:val="Compact"/>
              <w:jc w:val="left"/>
            </w:pPr>
            <w:r>
              <w:t xml:space="preserve">15,000</w:t>
            </w:r>
          </w:p>
        </w:tc>
        <w:tc>
          <w:tcPr/>
          <w:p>
            <w:pPr>
              <w:pStyle w:val="Compact"/>
              <w:jc w:val="left"/>
            </w:pPr>
            <w:r>
              <w:t xml:space="preserve">20,000</w:t>
            </w:r>
          </w:p>
        </w:tc>
        <w:tc>
          <w:tcPr/>
          <w:p>
            <w:pPr>
              <w:pStyle w:val="Compact"/>
              <w:jc w:val="left"/>
            </w:pPr>
            <w:r>
              <w:t xml:space="preserve">35,000</w:t>
            </w:r>
          </w:p>
        </w:tc>
        <w:tc>
          <w:tcPr/>
          <w:p>
            <w:pPr>
              <w:pStyle w:val="Compact"/>
              <w:jc w:val="left"/>
            </w:pPr>
            <w:r>
              <w:t xml:space="preserve">MoHP absorption</w:t>
            </w:r>
          </w:p>
        </w:tc>
      </w:tr>
      <w:tr>
        <w:tc>
          <w:tcPr/>
          <w:p>
            <w:pPr>
              <w:pStyle w:val="Compact"/>
              <w:jc w:val="left"/>
            </w:pPr>
            <w:r>
              <w:t xml:space="preserve">Regional replication workshops</w:t>
            </w:r>
          </w:p>
        </w:tc>
        <w:tc>
          <w:tcPr/>
          <w:p>
            <w:pPr>
              <w:pStyle w:val="Compact"/>
              <w:jc w:val="left"/>
            </w:pPr>
            <w:r>
              <w:t xml:space="preserve">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20,000</w:t>
            </w:r>
          </w:p>
        </w:tc>
        <w:tc>
          <w:tcPr/>
          <w:p>
            <w:pPr>
              <w:pStyle w:val="Compact"/>
              <w:jc w:val="left"/>
            </w:pPr>
            <w:r>
              <w:t xml:space="preserve">Support other LMICs</w:t>
            </w:r>
          </w:p>
        </w:tc>
      </w:tr>
      <w:tr>
        <w:tc>
          <w:tcPr/>
          <w:p>
            <w:pPr>
              <w:pStyle w:val="Compact"/>
              <w:jc w:val="left"/>
            </w:pPr>
            <w:r>
              <w:t xml:space="preserve">Policy communications campaign</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Media, advocacy</w:t>
            </w:r>
          </w:p>
        </w:tc>
      </w:tr>
      <w:tr>
        <w:tc>
          <w:tcPr/>
          <w:p>
            <w:pPr>
              <w:pStyle w:val="Compact"/>
              <w:jc w:val="left"/>
            </w:pPr>
            <w:r>
              <w:rPr>
                <w:b/>
                <w:bCs/>
              </w:rPr>
              <w:t xml:space="preserve">CATEGORY E TOTAL</w:t>
            </w:r>
          </w:p>
        </w:tc>
        <w:tc>
          <w:tcPr/>
          <w:p>
            <w:pPr>
              <w:pStyle w:val="Compact"/>
            </w:pPr>
          </w:p>
        </w:tc>
        <w:tc>
          <w:tcPr/>
          <w:p>
            <w:pPr>
              <w:pStyle w:val="Compact"/>
              <w:jc w:val="left"/>
            </w:pPr>
            <w:r>
              <w:rPr>
                <w:b/>
                <w:bCs/>
              </w:rPr>
              <w:t xml:space="preserve">65,000</w:t>
            </w:r>
          </w:p>
        </w:tc>
        <w:tc>
          <w:tcPr/>
          <w:p>
            <w:pPr>
              <w:pStyle w:val="Compact"/>
              <w:jc w:val="left"/>
            </w:pPr>
            <w:r>
              <w:rPr>
                <w:b/>
                <w:bCs/>
              </w:rPr>
              <w:t xml:space="preserve">120,000</w:t>
            </w:r>
          </w:p>
        </w:tc>
        <w:tc>
          <w:tcPr/>
          <w:p>
            <w:pPr>
              <w:pStyle w:val="Compact"/>
              <w:jc w:val="left"/>
            </w:pPr>
            <w:r>
              <w:rPr>
                <w:b/>
                <w:bCs/>
              </w:rPr>
              <w:t xml:space="preserve">135,000</w:t>
            </w:r>
          </w:p>
        </w:tc>
        <w:tc>
          <w:tcPr/>
          <w:p>
            <w:pPr>
              <w:pStyle w:val="Compact"/>
              <w:jc w:val="left"/>
            </w:pPr>
            <w:r>
              <w:rPr>
                <w:b/>
                <w:bCs/>
              </w:rPr>
              <w:t xml:space="preserve">320,000</w:t>
            </w:r>
          </w:p>
        </w:tc>
      </w:tr>
    </w:tbl>
    <w:p>
      <w:r>
        <w:pict>
          <v:rect style="width:0;height:1.5pt" o:hralign="center" o:hrstd="t" o:hr="t"/>
        </w:pict>
      </w:r>
    </w:p>
    <w:bookmarkEnd w:id="65"/>
    <w:bookmarkStart w:id="66" w:name="category-f-indirect-costs-contingency"/>
    <w:p>
      <w:pPr>
        <w:pStyle w:val="4"/>
      </w:pPr>
      <w:r>
        <w:rPr>
          <w:b/>
          <w:bCs/>
        </w:rPr>
        <w:t xml:space="preserve">CATEGORY F: INDIRECT COSTS &amp; CONTINGENCY</w:t>
      </w:r>
    </w:p>
    <w:p>
      <w:pPr>
        <w:pStyle w:val="FirstParagraph"/>
      </w:pPr>
      <w:r>
        <w:t xml:space="preserve">Indirect costs calculated at</w:t>
      </w:r>
      <w:r>
        <w:t xml:space="preserve"> </w:t>
      </w:r>
      <w:r>
        <w:rPr>
          <w:b/>
          <w:bCs/>
        </w:rPr>
        <w:t xml:space="preserve">7% of direct costs</w:t>
      </w:r>
      <w:r>
        <w:t xml:space="preserve"> </w:t>
      </w:r>
      <w:r>
        <w:t xml:space="preserve">($9,850,000 x 0.07 = $689,500), absorbed within line-item budgets. A</w:t>
      </w:r>
      <w:r>
        <w:t xml:space="preserve"> </w:t>
      </w:r>
      <w:r>
        <w:rPr>
          <w:b/>
          <w:bCs/>
        </w:rPr>
        <w:t xml:space="preserve">5% contingency</w:t>
      </w:r>
      <w:r>
        <w:t xml:space="preserve"> </w:t>
      </w:r>
      <w:r>
        <w:t xml:space="preserve">($492,500) is embedded within operational and technology categories.</w:t>
      </w:r>
    </w:p>
    <w:p>
      <w:r>
        <w:pict>
          <v:rect style="width:0;height:1.5pt" o:hralign="center" o:hrstd="t" o:hr="t"/>
        </w:pict>
      </w:r>
    </w:p>
    <w:bookmarkEnd w:id="66"/>
    <w:bookmarkEnd w:id="67"/>
    <w:bookmarkStart w:id="68" w:name="budget-by-engine-cross-cutting"/>
    <w:p>
      <w:pPr>
        <w:pStyle w:val="3"/>
      </w:pPr>
      <w:r>
        <w:t xml:space="preserve">10.3 Budget by Engine &amp; Cross-Cutting</w:t>
      </w:r>
    </w:p>
    <w:tbl>
      <w:tblPr>
        <w:tblStyle w:val="Table"/>
        <w:tblW w:type="pct" w:w="5000"/>
        <w:jc w:val="left"/>
        <w:tblLayout w:type="fixed"/>
        <w:tblLook w:firstRow="1" w:lastRow="0" w:firstColumn="0" w:lastColumn="0" w:noHBand="0" w:noVBand="0" w:val="0020"/>
      </w:tblPr>
      <w:tblGrid>
        <w:gridCol w:w="1643"/>
        <w:gridCol w:w="1195"/>
        <w:gridCol w:w="1195"/>
        <w:gridCol w:w="1195"/>
        <w:gridCol w:w="1046"/>
        <w:gridCol w:w="1643"/>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Total</w:t>
            </w:r>
          </w:p>
        </w:tc>
        <w:tc>
          <w:tcPr/>
          <w:p>
            <w:pPr>
              <w:pStyle w:val="Compact"/>
              <w:jc w:val="left"/>
            </w:pPr>
            <w:r>
              <w:t xml:space="preserve">% of Total</w:t>
            </w:r>
          </w:p>
        </w:tc>
      </w:tr>
      <w:tr>
        <w:tc>
          <w:tcPr/>
          <w:p>
            <w:pPr>
              <w:pStyle w:val="Compact"/>
              <w:jc w:val="left"/>
            </w:pPr>
            <w:r>
              <w:rPr>
                <w:b/>
                <w:bCs/>
              </w:rPr>
              <w:t xml:space="preserve">MAMA-AI (Maternal-Child Health)</w:t>
            </w:r>
          </w:p>
        </w:tc>
        <w:tc>
          <w:tcPr/>
          <w:p>
            <w:pPr>
              <w:pStyle w:val="Compact"/>
              <w:jc w:val="left"/>
            </w:pPr>
            <w:r>
              <w:t xml:space="preserve">1,180,000</w:t>
            </w:r>
          </w:p>
        </w:tc>
        <w:tc>
          <w:tcPr/>
          <w:p>
            <w:pPr>
              <w:pStyle w:val="Compact"/>
              <w:jc w:val="left"/>
            </w:pPr>
            <w:r>
              <w:t xml:space="preserve">1,050,000</w:t>
            </w:r>
          </w:p>
        </w:tc>
        <w:tc>
          <w:tcPr/>
          <w:p>
            <w:pPr>
              <w:pStyle w:val="Compact"/>
              <w:jc w:val="left"/>
            </w:pPr>
            <w:r>
              <w:t xml:space="preserve">850,000</w:t>
            </w:r>
          </w:p>
        </w:tc>
        <w:tc>
          <w:tcPr/>
          <w:p>
            <w:pPr>
              <w:pStyle w:val="Compact"/>
              <w:jc w:val="left"/>
            </w:pPr>
            <w:r>
              <w:t xml:space="preserve">3,080,000</w:t>
            </w:r>
          </w:p>
        </w:tc>
        <w:tc>
          <w:tcPr/>
          <w:p>
            <w:pPr>
              <w:pStyle w:val="Compact"/>
              <w:jc w:val="left"/>
            </w:pPr>
            <w:r>
              <w:t xml:space="preserve">31.3%</w:t>
            </w:r>
          </w:p>
        </w:tc>
      </w:tr>
      <w:tr>
        <w:tc>
          <w:tcPr/>
          <w:p>
            <w:pPr>
              <w:pStyle w:val="Compact"/>
              <w:jc w:val="left"/>
            </w:pPr>
            <w:r>
              <w:rPr>
                <w:b/>
                <w:bCs/>
              </w:rPr>
              <w:t xml:space="preserve">ULALO-AI (Surveillance)</w:t>
            </w:r>
          </w:p>
        </w:tc>
        <w:tc>
          <w:tcPr/>
          <w:p>
            <w:pPr>
              <w:pStyle w:val="Compact"/>
              <w:jc w:val="left"/>
            </w:pPr>
            <w:r>
              <w:t xml:space="preserve">980,000</w:t>
            </w:r>
          </w:p>
        </w:tc>
        <w:tc>
          <w:tcPr/>
          <w:p>
            <w:pPr>
              <w:pStyle w:val="Compact"/>
              <w:jc w:val="left"/>
            </w:pPr>
            <w:r>
              <w:t xml:space="preserve">900,000</w:t>
            </w:r>
          </w:p>
        </w:tc>
        <w:tc>
          <w:tcPr/>
          <w:p>
            <w:pPr>
              <w:pStyle w:val="Compact"/>
              <w:jc w:val="left"/>
            </w:pPr>
            <w:r>
              <w:t xml:space="preserve">720,000</w:t>
            </w:r>
          </w:p>
        </w:tc>
        <w:tc>
          <w:tcPr/>
          <w:p>
            <w:pPr>
              <w:pStyle w:val="Compact"/>
              <w:jc w:val="left"/>
            </w:pPr>
            <w:r>
              <w:t xml:space="preserve">2,600,000</w:t>
            </w:r>
          </w:p>
        </w:tc>
        <w:tc>
          <w:tcPr/>
          <w:p>
            <w:pPr>
              <w:pStyle w:val="Compact"/>
              <w:jc w:val="left"/>
            </w:pPr>
            <w:r>
              <w:t xml:space="preserve">26.4%</w:t>
            </w:r>
          </w:p>
        </w:tc>
      </w:tr>
      <w:tr>
        <w:tc>
          <w:tcPr/>
          <w:p>
            <w:pPr>
              <w:pStyle w:val="Compact"/>
              <w:jc w:val="left"/>
            </w:pPr>
            <w:r>
              <w:rPr>
                <w:b/>
                <w:bCs/>
              </w:rPr>
              <w:t xml:space="preserve">CHUMA-AI (Supply Chain &amp; Policy)</w:t>
            </w:r>
          </w:p>
        </w:tc>
        <w:tc>
          <w:tcPr/>
          <w:p>
            <w:pPr>
              <w:pStyle w:val="Compact"/>
              <w:jc w:val="left"/>
            </w:pPr>
            <w:r>
              <w:t xml:space="preserve">820,000</w:t>
            </w:r>
          </w:p>
        </w:tc>
        <w:tc>
          <w:tcPr/>
          <w:p>
            <w:pPr>
              <w:pStyle w:val="Compact"/>
              <w:jc w:val="left"/>
            </w:pPr>
            <w:r>
              <w:t xml:space="preserve">820,000</w:t>
            </w:r>
          </w:p>
        </w:tc>
        <w:tc>
          <w:tcPr/>
          <w:p>
            <w:pPr>
              <w:pStyle w:val="Compact"/>
              <w:jc w:val="left"/>
            </w:pPr>
            <w:r>
              <w:t xml:space="preserve">680,000</w:t>
            </w:r>
          </w:p>
        </w:tc>
        <w:tc>
          <w:tcPr/>
          <w:p>
            <w:pPr>
              <w:pStyle w:val="Compact"/>
              <w:jc w:val="left"/>
            </w:pPr>
            <w:r>
              <w:t xml:space="preserve">2,320,000</w:t>
            </w:r>
          </w:p>
        </w:tc>
        <w:tc>
          <w:tcPr/>
          <w:p>
            <w:pPr>
              <w:pStyle w:val="Compact"/>
              <w:jc w:val="left"/>
            </w:pPr>
            <w:r>
              <w:t xml:space="preserve">23.5%</w:t>
            </w:r>
          </w:p>
        </w:tc>
      </w:tr>
      <w:tr>
        <w:tc>
          <w:tcPr/>
          <w:p>
            <w:pPr>
              <w:pStyle w:val="Compact"/>
              <w:jc w:val="left"/>
            </w:pPr>
            <w:r>
              <w:rPr>
                <w:b/>
                <w:bCs/>
              </w:rPr>
              <w:t xml:space="preserve">Cross-Cutting (MEL, Policy, Management)</w:t>
            </w:r>
          </w:p>
        </w:tc>
        <w:tc>
          <w:tcPr/>
          <w:p>
            <w:pPr>
              <w:pStyle w:val="Compact"/>
              <w:jc w:val="left"/>
            </w:pPr>
            <w:r>
              <w:t xml:space="preserve">705,000</w:t>
            </w:r>
          </w:p>
        </w:tc>
        <w:tc>
          <w:tcPr/>
          <w:p>
            <w:pPr>
              <w:pStyle w:val="Compact"/>
              <w:jc w:val="left"/>
            </w:pPr>
            <w:r>
              <w:t xml:space="preserve">650,000</w:t>
            </w:r>
          </w:p>
        </w:tc>
        <w:tc>
          <w:tcPr/>
          <w:p>
            <w:pPr>
              <w:pStyle w:val="Compact"/>
              <w:jc w:val="left"/>
            </w:pPr>
            <w:r>
              <w:t xml:space="preserve">495,000</w:t>
            </w:r>
          </w:p>
        </w:tc>
        <w:tc>
          <w:tcPr/>
          <w:p>
            <w:pPr>
              <w:pStyle w:val="Compact"/>
              <w:jc w:val="left"/>
            </w:pPr>
            <w:r>
              <w:t xml:space="preserve">1,850,000</w:t>
            </w:r>
          </w:p>
        </w:tc>
        <w:tc>
          <w:tcPr/>
          <w:p>
            <w:pPr>
              <w:pStyle w:val="Compact"/>
              <w:jc w:val="left"/>
            </w:pPr>
            <w:r>
              <w:t xml:space="preserve">18.8%</w:t>
            </w:r>
          </w:p>
        </w:tc>
      </w:tr>
      <w:tr>
        <w:tc>
          <w:tcPr/>
          <w:p>
            <w:pPr>
              <w:pStyle w:val="Compact"/>
              <w:jc w:val="left"/>
            </w:pPr>
            <w:r>
              <w:rPr>
                <w:b/>
                <w:bCs/>
              </w:rPr>
              <w:t xml:space="preserve">TOTAL</w:t>
            </w:r>
          </w:p>
        </w:tc>
        <w:tc>
          <w:tcPr/>
          <w:p>
            <w:pPr>
              <w:pStyle w:val="Compact"/>
              <w:jc w:val="left"/>
            </w:pPr>
            <w:r>
              <w:rPr>
                <w:b/>
                <w:bCs/>
              </w:rPr>
              <w:t xml:space="preserve">3,685,000</w:t>
            </w:r>
          </w:p>
        </w:tc>
        <w:tc>
          <w:tcPr/>
          <w:p>
            <w:pPr>
              <w:pStyle w:val="Compact"/>
              <w:jc w:val="left"/>
            </w:pPr>
            <w:r>
              <w:rPr>
                <w:b/>
                <w:bCs/>
              </w:rPr>
              <w:t xml:space="preserve">3,420,000</w:t>
            </w:r>
          </w:p>
        </w:tc>
        <w:tc>
          <w:tcPr/>
          <w:p>
            <w:pPr>
              <w:pStyle w:val="Compact"/>
              <w:jc w:val="left"/>
            </w:pPr>
            <w:r>
              <w:rPr>
                <w:b/>
                <w:bCs/>
              </w:rPr>
              <w:t xml:space="preserve">2,745,000</w:t>
            </w:r>
          </w:p>
        </w:tc>
        <w:tc>
          <w:tcPr/>
          <w:p>
            <w:pPr>
              <w:pStyle w:val="Compact"/>
              <w:jc w:val="left"/>
            </w:pPr>
            <w:r>
              <w:rPr>
                <w:b/>
                <w:bCs/>
              </w:rPr>
              <w:t xml:space="preserve">9,850,000</w:t>
            </w:r>
          </w:p>
        </w:tc>
        <w:tc>
          <w:tcPr/>
          <w:p>
            <w:pPr>
              <w:pStyle w:val="Compact"/>
              <w:jc w:val="left"/>
            </w:pPr>
            <w:r>
              <w:rPr>
                <w:b/>
                <w:bCs/>
              </w:rPr>
              <w:t xml:space="preserve">100%</w:t>
            </w:r>
          </w:p>
        </w:tc>
      </w:tr>
    </w:tbl>
    <w:bookmarkEnd w:id="68"/>
    <w:bookmarkStart w:id="69" w:name="cost-effectiveness-projection"/>
    <w:p>
      <w:pPr>
        <w:pStyle w:val="3"/>
      </w:pPr>
      <w:r>
        <w:t xml:space="preserve">10.4 Cost-Effectiveness Projection</w:t>
      </w:r>
    </w:p>
    <w:tbl>
      <w:tblPr>
        <w:tblStyle w:val="Table"/>
        <w:tblW w:type="pct" w:w="5000"/>
        <w:jc w:val="left"/>
        <w:tblLayout w:type="fixed"/>
        <w:tblLook w:firstRow="1" w:lastRow="0" w:firstColumn="0" w:lastColumn="0" w:noHBand="0" w:noVBand="0" w:val="0020"/>
      </w:tblPr>
      <w:tblGrid>
        <w:gridCol w:w="1344"/>
        <w:gridCol w:w="4034"/>
        <w:gridCol w:w="2540"/>
      </w:tblGrid>
      <w:tr>
        <w:trPr>
          <w:tblHeader w:val="on"/>
        </w:trPr>
        <w:tc>
          <w:tcPr/>
          <w:p>
            <w:pPr>
              <w:pStyle w:val="Compact"/>
              <w:jc w:val="left"/>
            </w:pPr>
            <w:r>
              <w:t xml:space="preserve">Outcome</w:t>
            </w:r>
          </w:p>
        </w:tc>
        <w:tc>
          <w:tcPr/>
          <w:p>
            <w:pPr>
              <w:pStyle w:val="Compact"/>
              <w:jc w:val="left"/>
            </w:pPr>
            <w:r>
              <w:t xml:space="preserve">Projected Impact (3 Years)</w:t>
            </w:r>
          </w:p>
        </w:tc>
        <w:tc>
          <w:tcPr/>
          <w:p>
            <w:pPr>
              <w:pStyle w:val="Compact"/>
              <w:jc w:val="left"/>
            </w:pPr>
            <w:r>
              <w:t xml:space="preserve">Cost per Outcome</w:t>
            </w:r>
          </w:p>
        </w:tc>
      </w:tr>
      <w:tr>
        <w:tc>
          <w:tcPr/>
          <w:p>
            <w:pPr>
              <w:pStyle w:val="Compact"/>
              <w:jc w:val="left"/>
            </w:pPr>
            <w:r>
              <w:t xml:space="preserve">Maternal deaths averted</w:t>
            </w:r>
          </w:p>
        </w:tc>
        <w:tc>
          <w:tcPr/>
          <w:p>
            <w:pPr>
              <w:pStyle w:val="Compact"/>
              <w:jc w:val="left"/>
            </w:pPr>
            <w:r>
              <w:t xml:space="preserve">180-240</w:t>
            </w:r>
          </w:p>
        </w:tc>
        <w:tc>
          <w:tcPr/>
          <w:p>
            <w:pPr>
              <w:pStyle w:val="Compact"/>
              <w:jc w:val="left"/>
            </w:pPr>
            <w:r>
              <w:t xml:space="preserve">$41,000-$55,000 per death averted</w:t>
            </w:r>
          </w:p>
        </w:tc>
      </w:tr>
      <w:tr>
        <w:tc>
          <w:tcPr/>
          <w:p>
            <w:pPr>
              <w:pStyle w:val="Compact"/>
              <w:jc w:val="left"/>
            </w:pPr>
            <w:r>
              <w:t xml:space="preserve">Under-5 deaths averted</w:t>
            </w:r>
          </w:p>
        </w:tc>
        <w:tc>
          <w:tcPr/>
          <w:p>
            <w:pPr>
              <w:pStyle w:val="Compact"/>
              <w:jc w:val="left"/>
            </w:pPr>
            <w:r>
              <w:t xml:space="preserve">450-600</w:t>
            </w:r>
          </w:p>
        </w:tc>
        <w:tc>
          <w:tcPr/>
          <w:p>
            <w:pPr>
              <w:pStyle w:val="Compact"/>
              <w:jc w:val="left"/>
            </w:pPr>
            <w:r>
              <w:t xml:space="preserve">$16,000-$22,000 per death averted</w:t>
            </w:r>
          </w:p>
        </w:tc>
      </w:tr>
      <w:tr>
        <w:tc>
          <w:tcPr/>
          <w:p>
            <w:pPr>
              <w:pStyle w:val="Compact"/>
              <w:jc w:val="left"/>
            </w:pPr>
            <w:r>
              <w:t xml:space="preserve">Outbreaks detected &gt;=2 weeks earlier</w:t>
            </w:r>
          </w:p>
        </w:tc>
        <w:tc>
          <w:tcPr/>
          <w:p>
            <w:pPr>
              <w:pStyle w:val="Compact"/>
              <w:jc w:val="left"/>
            </w:pPr>
            <w:r>
              <w:t xml:space="preserve">8-12</w:t>
            </w:r>
          </w:p>
        </w:tc>
        <w:tc>
          <w:tcPr/>
          <w:p>
            <w:pPr>
              <w:pStyle w:val="Compact"/>
              <w:jc w:val="left"/>
            </w:pPr>
            <w:r>
              <w:t xml:space="preserve">$820,000-$1,230,000 per outbreak</w:t>
            </w:r>
          </w:p>
        </w:tc>
      </w:tr>
      <w:tr>
        <w:tc>
          <w:tcPr/>
          <w:p>
            <w:pPr>
              <w:pStyle w:val="Compact"/>
              <w:jc w:val="left"/>
            </w:pPr>
            <w:r>
              <w:t xml:space="preserve">Stockout-days prevented</w:t>
            </w:r>
          </w:p>
        </w:tc>
        <w:tc>
          <w:tcPr/>
          <w:p>
            <w:pPr>
              <w:pStyle w:val="Compact"/>
              <w:jc w:val="left"/>
            </w:pPr>
            <w:r>
              <w:t xml:space="preserve">15,000-20,000</w:t>
            </w:r>
          </w:p>
        </w:tc>
        <w:tc>
          <w:tcPr/>
          <w:p>
            <w:pPr>
              <w:pStyle w:val="Compact"/>
              <w:jc w:val="left"/>
            </w:pPr>
            <w:r>
              <w:t xml:space="preserve">$490-$660 per stockout-day prevented</w:t>
            </w:r>
          </w:p>
        </w:tc>
      </w:tr>
      <w:tr>
        <w:tc>
          <w:tcPr/>
          <w:p>
            <w:pPr>
              <w:pStyle w:val="Compact"/>
              <w:jc w:val="left"/>
            </w:pPr>
            <w:r>
              <w:t xml:space="preserve">DALYs averted (total)</w:t>
            </w:r>
          </w:p>
        </w:tc>
        <w:tc>
          <w:tcPr/>
          <w:p>
            <w:pPr>
              <w:pStyle w:val="Compact"/>
              <w:jc w:val="left"/>
            </w:pPr>
            <w:r>
              <w:t xml:space="preserve">25,000-35,000</w:t>
            </w:r>
          </w:p>
        </w:tc>
        <w:tc>
          <w:tcPr/>
          <w:p>
            <w:pPr>
              <w:pStyle w:val="Compact"/>
              <w:jc w:val="left"/>
            </w:pPr>
            <w:r>
              <w:t xml:space="preserve">$280-$390 per DALY</w:t>
            </w:r>
          </w:p>
        </w:tc>
      </w:tr>
    </w:tbl>
    <w:p>
      <w:pPr>
        <w:pStyle w:val="a0"/>
      </w:pPr>
      <w:r>
        <w:rPr>
          <w:b/>
          <w:bCs/>
        </w:rPr>
        <w:t xml:space="preserve">Note:</w:t>
      </w:r>
      <w:r>
        <w:t xml:space="preserve"> </w:t>
      </w:r>
      <w:r>
        <w:t xml:space="preserve">Cost per DALY averted of $280-$390 is highly cost-effective by WHO thresholds (1-3x GDP per capita = $330-$990 for Malawi).</w:t>
      </w:r>
    </w:p>
    <w:p>
      <w:r>
        <w:pict>
          <v:rect style="width:0;height:1.5pt" o:hralign="center" o:hrstd="t" o:hr="t"/>
        </w:pict>
      </w:r>
    </w:p>
    <w:bookmarkEnd w:id="69"/>
    <w:bookmarkEnd w:id="70"/>
    <w:bookmarkStart w:id="79" w:name="annexes"/>
    <w:p>
      <w:pPr>
        <w:pStyle w:val="2"/>
      </w:pPr>
      <w:r>
        <w:t xml:space="preserve">11. ANNEXES</w:t>
      </w:r>
    </w:p>
    <w:bookmarkStart w:id="71" w:name="annex-a-letters-of-support"/>
    <w:p>
      <w:pPr>
        <w:pStyle w:val="3"/>
      </w:pPr>
      <w:r>
        <w:t xml:space="preserve">Annex A: Letters of Support</w:t>
      </w:r>
    </w:p>
    <w:p>
      <w:pPr>
        <w:pStyle w:val="Compact"/>
        <w:numPr>
          <w:ilvl w:val="0"/>
          <w:numId w:val="1012"/>
        </w:numPr>
      </w:pPr>
      <w:r>
        <w:t xml:space="preserve">Letter from Principal Secretary, Ministry of Health and Population</w:t>
      </w:r>
    </w:p>
    <w:p>
      <w:pPr>
        <w:pStyle w:val="Compact"/>
        <w:numPr>
          <w:ilvl w:val="0"/>
          <w:numId w:val="1012"/>
        </w:numPr>
      </w:pPr>
      <w:r>
        <w:t xml:space="preserve">Letter from Director General, Public Health Institute of Malawi</w:t>
      </w:r>
    </w:p>
    <w:p>
      <w:pPr>
        <w:pStyle w:val="Compact"/>
        <w:numPr>
          <w:ilvl w:val="0"/>
          <w:numId w:val="1012"/>
        </w:numPr>
      </w:pPr>
      <w:r>
        <w:t xml:space="preserve">Letter from Dean, University of Malawi College of Medicine</w:t>
      </w:r>
    </w:p>
    <w:p>
      <w:pPr>
        <w:pStyle w:val="Compact"/>
        <w:numPr>
          <w:ilvl w:val="0"/>
          <w:numId w:val="1012"/>
        </w:numPr>
      </w:pPr>
      <w:r>
        <w:t xml:space="preserve">Letters from District Commissioners, Nsanje, Neno, and Blantyre</w:t>
      </w:r>
    </w:p>
    <w:bookmarkEnd w:id="71"/>
    <w:bookmarkStart w:id="72" w:name="Xcdda5a88615f5b0dc6e6503db81085df756675c"/>
    <w:p>
      <w:pPr>
        <w:pStyle w:val="3"/>
      </w:pPr>
      <w:r>
        <w:t xml:space="preserve">Annex B: Organizational Capacity Statements</w:t>
      </w:r>
    </w:p>
    <w:p>
      <w:pPr>
        <w:pStyle w:val="Compact"/>
        <w:numPr>
          <w:ilvl w:val="0"/>
          <w:numId w:val="1013"/>
        </w:numPr>
      </w:pPr>
      <w:r>
        <w:t xml:space="preserve">Partners In Health – Malawi: 15 years of health system strengthening</w:t>
      </w:r>
    </w:p>
    <w:p>
      <w:pPr>
        <w:pStyle w:val="Compact"/>
        <w:numPr>
          <w:ilvl w:val="0"/>
          <w:numId w:val="1013"/>
        </w:numPr>
      </w:pPr>
      <w:r>
        <w:t xml:space="preserve">VillageReach: Digital health infrastructure expertise across 15 African countries</w:t>
      </w:r>
    </w:p>
    <w:p>
      <w:pPr>
        <w:pStyle w:val="Compact"/>
        <w:numPr>
          <w:ilvl w:val="0"/>
          <w:numId w:val="1013"/>
        </w:numPr>
      </w:pPr>
      <w:r>
        <w:t xml:space="preserve">PHIM / College of Medicine: National research and surveillance leadership</w:t>
      </w:r>
    </w:p>
    <w:bookmarkEnd w:id="72"/>
    <w:bookmarkStart w:id="73" w:name="annex-c-draft-data-sharing-agreement"/>
    <w:p>
      <w:pPr>
        <w:pStyle w:val="3"/>
      </w:pPr>
      <w:r>
        <w:t xml:space="preserve">Annex C: Draft Data Sharing Agreement</w:t>
      </w:r>
    </w:p>
    <w:p>
      <w:pPr>
        <w:pStyle w:val="Compact"/>
        <w:numPr>
          <w:ilvl w:val="0"/>
          <w:numId w:val="1014"/>
        </w:numPr>
      </w:pPr>
      <w:r>
        <w:t xml:space="preserve">MoU between consortium and MoHP governing data access, privacy, and AI model governance</w:t>
      </w:r>
    </w:p>
    <w:bookmarkEnd w:id="73"/>
    <w:bookmarkStart w:id="74" w:name="annex-d-ai-ethics-framework-draft"/>
    <w:p>
      <w:pPr>
        <w:pStyle w:val="3"/>
      </w:pPr>
      <w:r>
        <w:t xml:space="preserve">Annex D: AI Ethics Framework (Draft)</w:t>
      </w:r>
    </w:p>
    <w:p>
      <w:pPr>
        <w:pStyle w:val="Compact"/>
        <w:numPr>
          <w:ilvl w:val="0"/>
          <w:numId w:val="1015"/>
        </w:numPr>
      </w:pPr>
      <w:r>
        <w:t xml:space="preserve">Principles, governance structure, bias audit protocol, accountability mechanisms</w:t>
      </w:r>
    </w:p>
    <w:bookmarkEnd w:id="74"/>
    <w:bookmarkStart w:id="75" w:name="annex-e-risk-matrix-expanded"/>
    <w:p>
      <w:pPr>
        <w:pStyle w:val="3"/>
      </w:pPr>
      <w:r>
        <w:t xml:space="preserve">Annex E: Risk Matrix (Expanded)</w:t>
      </w:r>
    </w:p>
    <w:p>
      <w:pPr>
        <w:pStyle w:val="Compact"/>
        <w:numPr>
          <w:ilvl w:val="0"/>
          <w:numId w:val="1016"/>
        </w:numPr>
      </w:pPr>
      <w:r>
        <w:t xml:space="preserve">Full risk register with probability/impact scoring and detailed mitigation plans</w:t>
      </w:r>
    </w:p>
    <w:bookmarkEnd w:id="75"/>
    <w:bookmarkStart w:id="76" w:name="X2690d8816f377fdbebe09ed644aade472879bd9"/>
    <w:p>
      <w:pPr>
        <w:pStyle w:val="3"/>
      </w:pPr>
      <w:r>
        <w:t xml:space="preserve">Annex F: Implementation Timeline (Gantt Chart)</w:t>
      </w:r>
    </w:p>
    <w:p>
      <w:pPr>
        <w:pStyle w:val="Compact"/>
        <w:numPr>
          <w:ilvl w:val="0"/>
          <w:numId w:val="1017"/>
        </w:numPr>
      </w:pPr>
      <w:r>
        <w:t xml:space="preserve">Month-by-month activity schedule for all 36 months</w:t>
      </w:r>
    </w:p>
    <w:bookmarkEnd w:id="76"/>
    <w:bookmarkStart w:id="77" w:name="annex-g-personnel-cvs"/>
    <w:p>
      <w:pPr>
        <w:pStyle w:val="3"/>
      </w:pPr>
      <w:r>
        <w:t xml:space="preserve">Annex G: Personnel CVs</w:t>
      </w:r>
    </w:p>
    <w:p>
      <w:pPr>
        <w:pStyle w:val="Compact"/>
        <w:numPr>
          <w:ilvl w:val="0"/>
          <w:numId w:val="1018"/>
        </w:numPr>
      </w:pPr>
      <w:r>
        <w:t xml:space="preserve">Key personnel resumes</w:t>
      </w:r>
    </w:p>
    <w:bookmarkEnd w:id="77"/>
    <w:bookmarkStart w:id="78" w:name="X9183b91314025c5eb6dfa0cb9ae9f74f2979394"/>
    <w:p>
      <w:pPr>
        <w:pStyle w:val="3"/>
      </w:pPr>
      <w:r>
        <w:t xml:space="preserve">Annex H: Competitive Landscape Documentation</w:t>
      </w:r>
    </w:p>
    <w:p>
      <w:pPr>
        <w:pStyle w:val="Compact"/>
        <w:numPr>
          <w:ilvl w:val="0"/>
          <w:numId w:val="1019"/>
        </w:numPr>
      </w:pPr>
      <w:r>
        <w:t xml:space="preserve">Evidence of existing competitors (HISP UNIMA/GIZ, EVAH, VillageReach, Kenya CHP AI, etc.)</w:t>
      </w:r>
    </w:p>
    <w:p>
      <w:pPr>
        <w:pStyle w:val="Compact"/>
        <w:numPr>
          <w:ilvl w:val="0"/>
          <w:numId w:val="1019"/>
        </w:numPr>
      </w:pPr>
      <w:r>
        <w:t xml:space="preserve">Differentiation analysis for each competitor</w:t>
      </w:r>
    </w:p>
    <w:p>
      <w:r>
        <w:pict>
          <v:rect style="width:0;height:1.5pt" o:hralign="center" o:hrstd="t" o:hr="t"/>
        </w:pict>
      </w:r>
    </w:p>
    <w:bookmarkEnd w:id="78"/>
    <w:bookmarkEnd w:id="79"/>
    <w:bookmarkStart w:id="80" w:name="conclusion"/>
    <w:p>
      <w:pPr>
        <w:pStyle w:val="2"/>
      </w:pPr>
      <w:r>
        <w:t xml:space="preserve">CONCLUSION</w:t>
      </w:r>
    </w:p>
    <w:p>
      <w:pPr>
        <w:pStyle w:val="FirstParagraph"/>
      </w:pPr>
      <w:r>
        <w:t xml:space="preserve">Zisamale does not claim to be the first AI health platform in Malawi. We acknowledge that HISP UNIMA and GIZ are already deploying predictive surveillance, that EVAH-funded projects are evaluating CHW AI tools, and that VillageReach is optimizing supply chains with AI.</w:t>
      </w:r>
    </w:p>
    <w:p>
      <w:pPr>
        <w:pStyle w:val="a0"/>
      </w:pPr>
      <w:r>
        <w:rPr>
          <w:b/>
          <w:bCs/>
        </w:rPr>
        <w:t xml:space="preserve">Our claim is different:</w:t>
      </w:r>
      <w:r>
        <w:t xml:space="preserve"> </w:t>
      </w:r>
      <w:r>
        <w:t xml:space="preserve">We are the first to build the</w:t>
      </w:r>
      <w:r>
        <w:t xml:space="preserve"> </w:t>
      </w:r>
      <w:r>
        <w:rPr>
          <w:b/>
          <w:bCs/>
        </w:rPr>
        <w:t xml:space="preserve">integrated system</w:t>
      </w:r>
      <w:r>
        <w:t xml:space="preserve"> </w:t>
      </w:r>
      <w:r>
        <w:t xml:space="preserve">that closes the loop between prediction, community action, supply chain response, and national policy governance. We are the first to build the</w:t>
      </w:r>
      <w:r>
        <w:t xml:space="preserve"> </w:t>
      </w:r>
      <w:r>
        <w:rPr>
          <w:b/>
          <w:bCs/>
        </w:rPr>
        <w:t xml:space="preserve">institutional infrastructure</w:t>
      </w:r>
      <w:r>
        <w:t xml:space="preserve"> </w:t>
      </w:r>
      <w:r>
        <w:t xml:space="preserve">— the ethics committee, the national AI lab, the policy framework, the trained local workforce — that makes AI permanent in Malawi’s health system.</w:t>
      </w:r>
    </w:p>
    <w:p>
      <w:pPr>
        <w:pStyle w:val="a0"/>
      </w:pPr>
      <w:r>
        <w:t xml:space="preserve">The AI is the engine. Zisamale is building the car, the road, the driver’s license system, the traffic laws, and the mechanic’s shop. No one else is doing that — because no one else has been here long enough.</w:t>
      </w:r>
    </w:p>
    <w:p>
      <w:pPr>
        <w:pStyle w:val="a0"/>
      </w:pPr>
      <w:r>
        <w:rPr>
          <w:b/>
          <w:bCs/>
        </w:rPr>
        <w:t xml:space="preserve">We respectfully request $9,850,000 over 36 months to make this vision a reality.</w:t>
      </w:r>
    </w:p>
    <w:p>
      <w:r>
        <w:pict>
          <v:rect style="width:0;height:1.5pt" o:hralign="center" o:hrstd="t" o:hr="t"/>
        </w:pict>
      </w:r>
    </w:p>
    <w:p>
      <w:pPr>
        <w:pStyle w:val="FirstParagraph"/>
      </w:pPr>
      <w:r>
        <w:rPr>
          <w:i/>
          <w:iCs/>
        </w:rPr>
        <w:t xml:space="preserve">Prepared by the Zisamale Consortium</w:t>
      </w:r>
      <w:r>
        <w:br/>
      </w:r>
      <w:r>
        <w:rPr>
          <w:i/>
          <w:iCs/>
        </w:rPr>
        <w:t xml:space="preserve">Lilongwe, Malawi</w:t>
      </w:r>
      <w:r>
        <w:br/>
      </w:r>
      <w:r>
        <w:rPr>
          <w:i/>
          <w:iCs/>
        </w:rPr>
        <w:t xml:space="preserve">August 2026</w:t>
      </w:r>
    </w:p>
    <w:bookmarkEnd w:id="80"/>
    <w:bookmarkEnd w:id="8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2026-08-20T18:52:08Z</dcterms:created>
  <dcterms:modified xsi:type="dcterms:W3CDTF">2026-08-20T18:52:08Z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seq4fftae5hmif0glg-1a01ff52-05c2-8947-8000-093942b62db5-20260821025208","ReservedCode1":"","ContentPropagator":"001191110108MACG2KBH8F20000","PropagateID":"d5seq4fftae5hmif0glg-1a01ff52-05c2-8947-8000-093942b62db5-20260821025208","ReservedCode2":""}</vt:lpwstr>
  </property>
</Properties>
</file>